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0428C" w14:textId="42AFCA51" w:rsidR="00F62925" w:rsidRPr="00194FC5" w:rsidRDefault="00F62925">
      <w:pPr>
        <w:ind w:right="288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194FC5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OBSAH : </w:t>
      </w:r>
    </w:p>
    <w:p w14:paraId="57F5F656" w14:textId="557DB032" w:rsidR="00F62925" w:rsidRPr="00194FC5" w:rsidRDefault="00F62925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</w:p>
    <w:p w14:paraId="11F8164A" w14:textId="77777777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1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Úvod</w:t>
      </w:r>
    </w:p>
    <w:p w14:paraId="757BCE93" w14:textId="6F0B28CF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2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Podklady pre návrh</w:t>
      </w:r>
    </w:p>
    <w:p w14:paraId="29B0D85D" w14:textId="5E56D5F0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3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Popis zariadenia</w:t>
      </w:r>
    </w:p>
    <w:p w14:paraId="00691E1D" w14:textId="2A5F0E65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4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Hlukovo - tepelné izolácie</w:t>
      </w:r>
    </w:p>
    <w:p w14:paraId="5BB4E619" w14:textId="4B62AAF7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5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Potrubné rozvody</w:t>
      </w:r>
    </w:p>
    <w:p w14:paraId="45EC2353" w14:textId="77777777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6 /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Požiadavky na profesie</w:t>
      </w:r>
    </w:p>
    <w:p w14:paraId="0F141201" w14:textId="3A4C0680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7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Protipožiarne opatrenia</w:t>
      </w:r>
    </w:p>
    <w:p w14:paraId="10036497" w14:textId="77777777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8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Meranie a regulácia</w:t>
      </w:r>
    </w:p>
    <w:p w14:paraId="6D36BF7B" w14:textId="4FE636B8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 9 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Hygiena a bezpečnosť práce</w:t>
      </w:r>
    </w:p>
    <w:p w14:paraId="685CCE96" w14:textId="487AFE83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10/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Pripomienky pre montáž VZT</w:t>
      </w:r>
    </w:p>
    <w:p w14:paraId="4B6E48E7" w14:textId="0F235BD8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11/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Záručné podmienky</w:t>
      </w:r>
    </w:p>
    <w:p w14:paraId="60EF9BC9" w14:textId="77777777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12/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Skúšky zariadení</w:t>
      </w:r>
    </w:p>
    <w:p w14:paraId="63384E00" w14:textId="596FC9A4" w:rsidR="00F62925" w:rsidRPr="00194FC5" w:rsidRDefault="00F62925" w:rsidP="006F47E3">
      <w:pPr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13/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Záruky</w:t>
      </w:r>
      <w:r w:rsidR="00665910"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021549FE" w14:textId="7F253857" w:rsidR="00F62925" w:rsidRPr="00194FC5" w:rsidRDefault="00F62925">
      <w:pPr>
        <w:tabs>
          <w:tab w:val="left" w:pos="284"/>
        </w:tabs>
        <w:spacing w:before="480" w:after="120"/>
        <w:ind w:right="289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194FC5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1.0   Úvod</w:t>
      </w:r>
      <w:r w:rsidR="00740F7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 </w:t>
      </w:r>
    </w:p>
    <w:p w14:paraId="26900BE6" w14:textId="77777777" w:rsidR="00740F70" w:rsidRDefault="00F62925" w:rsidP="00B233D5">
      <w:pPr>
        <w:pStyle w:val="Standard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>Úlohou projektu</w:t>
      </w:r>
      <w:r w:rsidR="00E84FC4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4C3D40">
        <w:rPr>
          <w:rFonts w:ascii="Calibri" w:hAnsi="Calibri" w:cs="Calibri"/>
          <w:color w:val="000000" w:themeColor="text1"/>
          <w:sz w:val="22"/>
          <w:szCs w:val="22"/>
        </w:rPr>
        <w:t>PSP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84FC4">
        <w:rPr>
          <w:rFonts w:ascii="Calibri" w:hAnsi="Calibri" w:cs="Calibri"/>
          <w:color w:val="000000" w:themeColor="text1"/>
          <w:sz w:val="22"/>
          <w:szCs w:val="22"/>
        </w:rPr>
        <w:t>je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84FC4">
        <w:rPr>
          <w:rFonts w:ascii="Calibri" w:hAnsi="Calibri" w:cs="Calibri"/>
          <w:color w:val="000000" w:themeColor="text1"/>
          <w:sz w:val="22"/>
          <w:szCs w:val="22"/>
        </w:rPr>
        <w:t xml:space="preserve">navrhnúť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>vetranie priestorov objektu</w:t>
      </w:r>
      <w:r w:rsidR="00B233D5">
        <w:rPr>
          <w:rFonts w:ascii="Calibri" w:hAnsi="Calibri" w:cs="Calibri"/>
          <w:color w:val="000000" w:themeColor="text1"/>
          <w:sz w:val="22"/>
          <w:szCs w:val="22"/>
        </w:rPr>
        <w:t xml:space="preserve">: </w:t>
      </w:r>
    </w:p>
    <w:p w14:paraId="13526979" w14:textId="5D050304" w:rsidR="00A25C74" w:rsidRDefault="009F54BB" w:rsidP="00B233D5">
      <w:pPr>
        <w:pStyle w:val="Standard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HALA KOMPAVA - prístavba</w:t>
      </w:r>
    </w:p>
    <w:p w14:paraId="6F2DB04E" w14:textId="77777777" w:rsidR="00B233D5" w:rsidRDefault="00B233D5" w:rsidP="00B233D5">
      <w:pPr>
        <w:pStyle w:val="Standard"/>
        <w:rPr>
          <w:rFonts w:ascii="Calibri" w:hAnsi="Calibri" w:cs="Calibri"/>
          <w:color w:val="000000" w:themeColor="text1"/>
          <w:sz w:val="22"/>
          <w:szCs w:val="22"/>
        </w:rPr>
      </w:pPr>
    </w:p>
    <w:p w14:paraId="6F35908E" w14:textId="0FBE51BD" w:rsidR="00F62925" w:rsidRPr="00A25C74" w:rsidRDefault="00F62925" w:rsidP="00A25C74">
      <w:p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2.0  Podklady pre návrh</w:t>
      </w:r>
    </w:p>
    <w:p w14:paraId="74F79649" w14:textId="33EEDAA9" w:rsidR="00F62925" w:rsidRPr="00194FC5" w:rsidRDefault="00F62925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Podkladom pre vypracovanie projektu </w:t>
      </w:r>
      <w:r w:rsidR="004C3D40">
        <w:rPr>
          <w:rFonts w:ascii="Calibri" w:hAnsi="Calibri" w:cs="Calibri"/>
          <w:color w:val="000000" w:themeColor="text1"/>
          <w:sz w:val="22"/>
          <w:szCs w:val="22"/>
        </w:rPr>
        <w:t>PSP</w:t>
      </w:r>
      <w:r w:rsidR="00E84FC4"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>boli:</w:t>
      </w:r>
    </w:p>
    <w:p w14:paraId="594D74B7" w14:textId="6746D2BB" w:rsidR="00F62925" w:rsidRPr="00194FC5" w:rsidRDefault="00F62925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- projekt stavebnej časti </w:t>
      </w:r>
    </w:p>
    <w:p w14:paraId="0B83769C" w14:textId="1922BFFC" w:rsidR="00F62925" w:rsidRDefault="00F62925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- </w:t>
      </w:r>
      <w:r w:rsidR="00A25C74">
        <w:rPr>
          <w:rFonts w:ascii="Calibri" w:hAnsi="Calibri" w:cs="Calibri"/>
          <w:color w:val="000000" w:themeColor="text1"/>
          <w:sz w:val="22"/>
          <w:szCs w:val="22"/>
        </w:rPr>
        <w:t>predpisy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pre návrh v</w:t>
      </w:r>
      <w:r w:rsidR="00A25C74">
        <w:rPr>
          <w:rFonts w:ascii="Calibri" w:hAnsi="Calibri" w:cs="Calibri"/>
          <w:color w:val="000000" w:themeColor="text1"/>
          <w:sz w:val="22"/>
          <w:szCs w:val="22"/>
        </w:rPr>
        <w:t>etracích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zariadení</w:t>
      </w:r>
    </w:p>
    <w:p w14:paraId="335A34D9" w14:textId="18947178" w:rsidR="00A25C74" w:rsidRPr="00194FC5" w:rsidRDefault="004A76DC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A25C74">
        <w:rPr>
          <w:rFonts w:ascii="Calibri" w:hAnsi="Calibri" w:cs="Calibri"/>
          <w:color w:val="000000" w:themeColor="text1"/>
          <w:sz w:val="22"/>
          <w:szCs w:val="22"/>
        </w:rPr>
        <w:t xml:space="preserve">- požiadavky investora </w:t>
      </w:r>
    </w:p>
    <w:p w14:paraId="5147C074" w14:textId="3712A888" w:rsidR="00F62925" w:rsidRPr="00194FC5" w:rsidRDefault="00F62925">
      <w:pPr>
        <w:ind w:right="288"/>
        <w:rPr>
          <w:rFonts w:ascii="Calibri" w:hAnsi="Calibri" w:cs="Calibri"/>
          <w:color w:val="000000" w:themeColor="text1"/>
          <w:sz w:val="8"/>
          <w:szCs w:val="8"/>
        </w:rPr>
      </w:pPr>
    </w:p>
    <w:p w14:paraId="48AF1229" w14:textId="2450C1DF" w:rsidR="00F62925" w:rsidRPr="00194FC5" w:rsidRDefault="00F62925" w:rsidP="00DA230A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>Návrh vychádza z</w:t>
      </w:r>
      <w:r w:rsidR="00170A50" w:rsidRPr="00194FC5">
        <w:rPr>
          <w:rFonts w:ascii="Calibri" w:hAnsi="Calibri" w:cs="Calibri"/>
          <w:color w:val="000000" w:themeColor="text1"/>
          <w:sz w:val="22"/>
          <w:szCs w:val="22"/>
        </w:rPr>
        <w:t> 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>noriem</w:t>
      </w:r>
      <w:r w:rsidR="00170A50"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a predpisov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7F587792" w14:textId="4778C2FE" w:rsidR="00F62925" w:rsidRPr="00194FC5" w:rsidRDefault="00F62925" w:rsidP="00DA230A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</w:p>
    <w:p w14:paraId="31E1651E" w14:textId="77777777" w:rsidR="006D105E" w:rsidRPr="00306FFE" w:rsidRDefault="006D105E" w:rsidP="006D105E">
      <w:pPr>
        <w:rPr>
          <w:sz w:val="24"/>
          <w:szCs w:val="24"/>
          <w:lang w:val="en-SK" w:eastAsia="en-US"/>
        </w:rPr>
      </w:pPr>
      <w:r w:rsidRPr="00306FFE">
        <w:rPr>
          <w:rFonts w:ascii="Calibri" w:hAnsi="Calibri" w:cs="Calibri"/>
          <w:b/>
          <w:bCs/>
          <w:color w:val="000000"/>
          <w:sz w:val="22"/>
          <w:szCs w:val="22"/>
          <w:lang w:val="en-SK" w:eastAsia="en-US"/>
        </w:rPr>
        <w:t>STN EN 16798</w:t>
      </w:r>
      <w:r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306FFE">
        <w:rPr>
          <w:rFonts w:ascii="Calibri" w:hAnsi="Calibri" w:cs="Calibri"/>
          <w:color w:val="000000" w:themeColor="text1"/>
          <w:sz w:val="22"/>
          <w:szCs w:val="22"/>
        </w:rPr>
        <w:t xml:space="preserve">–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Vetranie nebytových budov . Všeobecné požiadavky na vetracie                          </w:t>
      </w:r>
    </w:p>
    <w:p w14:paraId="2EF0EBC4" w14:textId="77777777" w:rsidR="006D105E" w:rsidRPr="00194FC5" w:rsidRDefault="006D105E" w:rsidP="006D105E">
      <w:pPr>
        <w:spacing w:beforeLines="20" w:before="48"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      a klimatizačné </w:t>
      </w:r>
      <w:r>
        <w:rPr>
          <w:rFonts w:ascii="Calibri" w:hAnsi="Calibri" w:cs="Calibri"/>
          <w:color w:val="000000" w:themeColor="text1"/>
          <w:sz w:val="22"/>
          <w:szCs w:val="22"/>
        </w:rPr>
        <w:t>systémy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80FDC4A" w14:textId="7E8C3B1C" w:rsidR="00170A50" w:rsidRPr="00194FC5" w:rsidRDefault="00F62925" w:rsidP="00947FDE">
      <w:pPr>
        <w:spacing w:beforeLines="20" w:before="48"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STN EN 13 465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– Vetranie budov, výpočtové metódy  </w:t>
      </w:r>
    </w:p>
    <w:p w14:paraId="4C883671" w14:textId="77777777" w:rsidR="00F62925" w:rsidRPr="00194FC5" w:rsidRDefault="00F62925" w:rsidP="00947FDE">
      <w:pPr>
        <w:spacing w:beforeLines="20" w:before="48" w:line="360" w:lineRule="auto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STN 73 0872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– </w:t>
      </w:r>
      <w:r w:rsidRPr="00194FC5">
        <w:rPr>
          <w:rFonts w:ascii="Calibri" w:hAnsi="Calibri" w:cs="Calibri"/>
          <w:snapToGrid w:val="0"/>
          <w:color w:val="000000" w:themeColor="text1"/>
          <w:sz w:val="22"/>
          <w:szCs w:val="22"/>
        </w:rPr>
        <w:t>Ochrana stavieb proti šíreniu požiaru vzduchotechnickým zariadením.</w:t>
      </w:r>
    </w:p>
    <w:p w14:paraId="209D7B92" w14:textId="77777777" w:rsidR="00F62925" w:rsidRPr="00194FC5" w:rsidRDefault="00F62925" w:rsidP="00947FDE">
      <w:pPr>
        <w:spacing w:beforeLines="20" w:before="48" w:line="360" w:lineRule="auto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STN 73 0548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– Výpočet tepelnej záťaže klimatizovaných priestorov.</w:t>
      </w:r>
    </w:p>
    <w:p w14:paraId="549A66CE" w14:textId="76D3F554" w:rsidR="00F62925" w:rsidRPr="00194FC5" w:rsidRDefault="00F62925" w:rsidP="00947FDE">
      <w:pPr>
        <w:spacing w:beforeLines="20" w:before="48" w:line="360" w:lineRule="auto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STN 920201-1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– Požiarna bezpečnosť stavieb – spoločné ustanovenia</w:t>
      </w:r>
      <w:r w:rsidRPr="00194FC5">
        <w:rPr>
          <w:rFonts w:ascii="Calibri" w:hAnsi="Calibri" w:cs="Calibri"/>
          <w:snapToGrid w:val="0"/>
          <w:color w:val="000000" w:themeColor="text1"/>
          <w:sz w:val="22"/>
          <w:szCs w:val="22"/>
        </w:rPr>
        <w:t>.</w:t>
      </w:r>
    </w:p>
    <w:p w14:paraId="050BB018" w14:textId="038A6453" w:rsidR="00170A50" w:rsidRPr="00194FC5" w:rsidRDefault="00170A50" w:rsidP="00170A50">
      <w:pPr>
        <w:spacing w:beforeLines="20" w:before="48"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STN EN 15 251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– Vnútorné prostredie budov na navrhovanie a hodnotenie energetickej hospodárnosti budov   - kvalita vzduchu, tepelný stav prostredia, osvetlenie a akustika                                    </w:t>
      </w:r>
    </w:p>
    <w:p w14:paraId="4266D3B6" w14:textId="77777777" w:rsidR="00F62925" w:rsidRPr="00194FC5" w:rsidRDefault="00F62925" w:rsidP="00947FDE">
      <w:pPr>
        <w:spacing w:beforeLines="20" w:before="48" w:line="360" w:lineRule="auto"/>
        <w:rPr>
          <w:rFonts w:ascii="Calibri" w:hAnsi="Calibri" w:cs="Calibri"/>
          <w:snapToGrid w:val="0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Vyhláška č.259 MZ z 18.júna 2008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- o podrobnostiach o požiadavkách na vnútorné prostredie budov a o minimálnych požiadavkách na byty nižšieho štandardu a na ubytovacie zariadenia.</w:t>
      </w:r>
    </w:p>
    <w:p w14:paraId="2430E2A9" w14:textId="7C353FC6" w:rsidR="00170A50" w:rsidRPr="0014554F" w:rsidRDefault="00F62925" w:rsidP="0014554F">
      <w:pPr>
        <w:spacing w:beforeLines="20" w:before="48"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b/>
          <w:bCs/>
          <w:color w:val="000000" w:themeColor="text1"/>
          <w:sz w:val="22"/>
          <w:szCs w:val="22"/>
        </w:rPr>
        <w:t>Vyhláška 549/2007 s účinnosťou od 1.12.2007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 - ktorou sa ustanovujú podrobnosti o prípustných hodnotách hluku, infrazvuku a vibrácií a o požiadavkách na objektivizáciu hluku, infrazvuku a vibrácií v životnom prostredí.</w:t>
      </w:r>
    </w:p>
    <w:p w14:paraId="07DBC857" w14:textId="117DDA6B" w:rsidR="00F62925" w:rsidRPr="00194FC5" w:rsidRDefault="00F62925" w:rsidP="00DA230A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Výpočtové parametre vonkajšieho vzduchu : </w:t>
      </w:r>
    </w:p>
    <w:p w14:paraId="15A15F04" w14:textId="353356D3" w:rsidR="00F62925" w:rsidRPr="00194FC5" w:rsidRDefault="00F62925" w:rsidP="00DA230A">
      <w:pPr>
        <w:ind w:right="288" w:firstLine="567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>Teplota: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 -zima: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>-1</w:t>
      </w:r>
      <w:r w:rsidR="000D5906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 xml:space="preserve">°C. </w:t>
      </w:r>
    </w:p>
    <w:p w14:paraId="6AC6D2C6" w14:textId="3CE3637B" w:rsidR="00F62925" w:rsidRPr="00194FC5" w:rsidRDefault="00F62925" w:rsidP="00DA230A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 -leto: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+32°C </w:t>
      </w:r>
    </w:p>
    <w:p w14:paraId="256A6FCF" w14:textId="77777777" w:rsidR="0014554F" w:rsidRDefault="00F62925" w:rsidP="0014554F">
      <w:pPr>
        <w:ind w:right="288" w:firstLine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  <w:t xml:space="preserve">  </w:t>
      </w:r>
      <w:r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  <w:r w:rsidR="008F07BC" w:rsidRPr="00194FC5">
        <w:rPr>
          <w:rFonts w:ascii="Calibri" w:hAnsi="Calibri" w:cs="Calibri"/>
          <w:color w:val="000000" w:themeColor="text1"/>
          <w:sz w:val="22"/>
          <w:szCs w:val="22"/>
        </w:rPr>
        <w:tab/>
      </w:r>
    </w:p>
    <w:p w14:paraId="1819A405" w14:textId="77777777" w:rsidR="00B233D5" w:rsidRDefault="00B233D5" w:rsidP="0014554F">
      <w:pPr>
        <w:ind w:right="288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</w:p>
    <w:p w14:paraId="0AECCA07" w14:textId="2EF8C13A" w:rsidR="00F62925" w:rsidRPr="0014554F" w:rsidRDefault="00F62925" w:rsidP="0014554F">
      <w:p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B8687D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3.0 Popis zariadení:</w:t>
      </w:r>
    </w:p>
    <w:p w14:paraId="7E74484D" w14:textId="77777777" w:rsidR="000D59E6" w:rsidRPr="006574C0" w:rsidRDefault="000D59E6" w:rsidP="002637D6">
      <w:pPr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49E6EB06" w14:textId="70219111" w:rsidR="00E8530E" w:rsidRPr="002A01D3" w:rsidRDefault="00E8530E" w:rsidP="00E8530E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V1.01 vetranie </w:t>
      </w:r>
      <w:r w:rsidR="00F004EF"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priestorov </w:t>
      </w:r>
      <w:r w:rsidR="00C65E4C"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prístavby</w:t>
      </w:r>
    </w:p>
    <w:p w14:paraId="01761846" w14:textId="328B600E" w:rsidR="002B5C01" w:rsidRDefault="00C65E4C" w:rsidP="00C65E4C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Rekuperačná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ednotka zabezpečujúca vetranie priestor</w:t>
      </w:r>
      <w:r w:rsidR="002B5C01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ov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bude osadená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 stropom 1.NP. 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prívode, odvode, saní a výtlaku vzduchu budú osadené tlmiče hluku.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Sanie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 výtlak vzduchu bude vyvedené na fasádu objektu. 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Distribúciu prívodného a odvodného vzduchu zabezpečia prívodné a odvodné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rozvody v kom</w:t>
      </w:r>
      <w:r w:rsidR="0015313A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b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inácií s 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distribučn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ými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element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ami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umiestnen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ými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 priestor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och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CD0018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Ako zdroj tepla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pre ohrev vzduchu v zime </w:t>
      </w:r>
      <w:r w:rsidR="00CD0018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bude slúžiť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elektroohrev</w:t>
      </w:r>
      <w:proofErr w:type="spellEnd"/>
      <w:r w:rsidR="00CD0018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Chladenie vzduchu nie je uvažované. </w:t>
      </w:r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Automatickú reguláciu jednotky zabezpečí integrovaný systém </w:t>
      </w:r>
      <w:proofErr w:type="spellStart"/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MaR</w:t>
      </w:r>
      <w:proofErr w:type="spellEnd"/>
      <w:r w:rsidR="005A4F1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Zriadenie nehradí tepelné str</w:t>
      </w:r>
      <w:r w:rsidR="002A01D3">
        <w:rPr>
          <w:rFonts w:asciiTheme="minorHAnsi" w:hAnsiTheme="minorHAnsi" w:cstheme="minorHAnsi"/>
          <w:color w:val="000000" w:themeColor="text1"/>
          <w:sz w:val="22"/>
          <w:szCs w:val="22"/>
        </w:rPr>
        <w:t>a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ty vetraných priestorov.</w:t>
      </w:r>
    </w:p>
    <w:p w14:paraId="3A05F3D7" w14:textId="77777777" w:rsidR="002A01D3" w:rsidRPr="002A01D3" w:rsidRDefault="002A01D3" w:rsidP="00C65E4C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6953894" w14:textId="25EE2F34" w:rsidR="0015313A" w:rsidRPr="002A01D3" w:rsidRDefault="0015313A" w:rsidP="00C65E4C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Požiadavky na EI: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Pel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400V = 7</w:t>
      </w:r>
      <w:r w:rsid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kW /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Pel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230V = 2</w:t>
      </w:r>
      <w:r w:rsid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kW</w:t>
      </w:r>
    </w:p>
    <w:p w14:paraId="69867481" w14:textId="03B1A96F" w:rsidR="000115DC" w:rsidRPr="004A76DC" w:rsidRDefault="000115DC" w:rsidP="006F47E3">
      <w:pPr>
        <w:ind w:right="288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775DB483" w14:textId="1AACA86D" w:rsidR="00E15BF6" w:rsidRPr="002A01D3" w:rsidRDefault="00E15BF6" w:rsidP="00E15BF6">
      <w:pPr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  <w:r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V</w:t>
      </w:r>
      <w:r w:rsidR="00C65E4C"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2</w:t>
      </w:r>
      <w:r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 xml:space="preserve">.01 chladenie </w:t>
      </w:r>
      <w:r w:rsidR="002A01D3" w:rsidRPr="002A01D3"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  <w:t>obchodu</w:t>
      </w:r>
    </w:p>
    <w:p w14:paraId="2FEC7AAA" w14:textId="5DC4552A" w:rsidR="003E730B" w:rsidRDefault="005A4F12" w:rsidP="003E730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chladenie </w:t>
      </w:r>
      <w:r w:rsidR="002A01D3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priestoru obch</w:t>
      </w:r>
      <w:r w:rsidR="002A01D3">
        <w:rPr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="002A01D3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du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544B8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bude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použitá </w:t>
      </w:r>
      <w:r w:rsidR="002A01D3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MONO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SPLIT jednotka</w:t>
      </w:r>
      <w:r w:rsidR="002A01D3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Vnútorná jednotka je umiestnená priamo v priestore. Kondenzačná jednotka je umiestnená na </w:t>
      </w:r>
      <w:r w:rsidR="002A01D3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fasáde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objektu. </w:t>
      </w:r>
      <w:r w:rsidR="00E95082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Vzájomné prepojenie zariadení bude realizované medeným chladiarenským potrubím s tepelnou izoláciou a prepojovacím komunikačným káblom.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Automatickú reguláciu jednotky zabezpečuje integrovaný systém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MaR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 </w:t>
      </w:r>
      <w:r w:rsidR="003E730B"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 ďalšom stupni PD – realizačný projekt bude nutné na základe konkrétne navrhnutého zariadenia posúdiť úrovne neprípustných koncentrácií chladiva R32 pre priestory kde sa zariadenia nachádzajú / cez ktoré budú vedené prepojovacie / pripojovacie rozvody chladiva. </w:t>
      </w:r>
    </w:p>
    <w:p w14:paraId="6BD585D3" w14:textId="77777777" w:rsidR="002A01D3" w:rsidRPr="002A01D3" w:rsidRDefault="002A01D3" w:rsidP="003E730B">
      <w:pPr>
        <w:pStyle w:val="BodyTex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4C70551" w14:textId="22205842" w:rsidR="002A01D3" w:rsidRPr="002A01D3" w:rsidRDefault="002A01D3" w:rsidP="002A01D3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Požiadavky na EI: </w:t>
      </w:r>
      <w:proofErr w:type="spellStart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Pel</w:t>
      </w:r>
      <w:proofErr w:type="spellEnd"/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230V = 2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,5 </w:t>
      </w:r>
      <w:r w:rsidRPr="002A01D3">
        <w:rPr>
          <w:rFonts w:asciiTheme="minorHAnsi" w:hAnsiTheme="minorHAnsi" w:cstheme="minorHAnsi"/>
          <w:color w:val="000000" w:themeColor="text1"/>
          <w:sz w:val="22"/>
          <w:szCs w:val="22"/>
        </w:rPr>
        <w:t>kW</w:t>
      </w:r>
    </w:p>
    <w:p w14:paraId="4DE9DE7F" w14:textId="77777777" w:rsidR="00D145EC" w:rsidRPr="006574C0" w:rsidRDefault="00D145EC" w:rsidP="00857F85">
      <w:pPr>
        <w:ind w:right="288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6AD13125" w14:textId="30B6BB80" w:rsidR="007D155C" w:rsidRPr="00D07F9B" w:rsidRDefault="007D155C" w:rsidP="007D155C">
      <w:pPr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D07F9B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4.0 Hlukovo - tepelné izolácie</w:t>
      </w:r>
    </w:p>
    <w:p w14:paraId="22379DAA" w14:textId="11D1C969" w:rsidR="007D155C" w:rsidRDefault="007D155C" w:rsidP="004A76D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Elementy vzduchotechniky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vybavene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vlastnou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protikoróznou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povrchovou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úpravou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Vzduchotechnicke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potrubia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chránene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pred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koróziou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pozinkovaným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povrchom. Vzduchovody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vybavene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izoláciami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proti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stratám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tepla, chladu,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orosovaniu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omŕzaniu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resp. proti prestupu hluku.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Izolácie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chladných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povrchov vzduchovodov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s parotesnou </w:t>
      </w:r>
      <w:proofErr w:type="spellStart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>zábranou</w:t>
      </w:r>
      <w:proofErr w:type="spellEnd"/>
      <w:r w:rsidRP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D07F9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3489828D" w14:textId="59650BA9" w:rsidR="005575C8" w:rsidRPr="006574C0" w:rsidRDefault="005575C8" w:rsidP="006F47E3">
      <w:pPr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66B1C8C7" w14:textId="77777777" w:rsidR="007D155C" w:rsidRPr="00CD3164" w:rsidRDefault="00F62925" w:rsidP="007D155C">
      <w:pPr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CD3164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5.0 Potrubné rozvody</w:t>
      </w:r>
    </w:p>
    <w:p w14:paraId="37EE9AA3" w14:textId="38287931" w:rsidR="002D4787" w:rsidRPr="007344B5" w:rsidRDefault="00FB1CC0" w:rsidP="00CD3164">
      <w:pPr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Š</w:t>
      </w:r>
      <w:r w:rsidR="00F62925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tvorhranné potrubie </w:t>
      </w:r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 potrubie  SPIRO bude </w:t>
      </w:r>
      <w:proofErr w:type="spellStart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sk</w:t>
      </w:r>
      <w:proofErr w:type="spellEnd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I. – z </w:t>
      </w:r>
      <w:proofErr w:type="spellStart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pozinkovaného</w:t>
      </w:r>
      <w:proofErr w:type="spellEnd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plechu. Potrubné </w:t>
      </w:r>
      <w:proofErr w:type="spellStart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časti</w:t>
      </w:r>
      <w:proofErr w:type="spellEnd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budú vodivo </w:t>
      </w:r>
      <w:proofErr w:type="spellStart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prepojena</w:t>
      </w:r>
      <w:proofErr w:type="spellEnd"/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́ a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="007D155C" w:rsidRPr="00CD3164">
        <w:rPr>
          <w:rFonts w:asciiTheme="minorHAnsi" w:hAnsiTheme="minorHAnsi" w:cstheme="minorHAnsi"/>
          <w:color w:val="000000" w:themeColor="text1"/>
          <w:sz w:val="22"/>
          <w:szCs w:val="22"/>
        </w:rPr>
        <w:t>uzemnené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K</w:t>
      </w:r>
      <w:r w:rsidR="007D155C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otvenie/uloženie VZT potrubí riešiť ako pružné</w:t>
      </w:r>
      <w:r w:rsidR="004343ED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s</w:t>
      </w:r>
      <w:r w:rsidR="00B3520C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 maximálnym </w:t>
      </w:r>
      <w:r w:rsidR="004343ED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dôrazom na minimalizáciu prenosu vibrácií </w:t>
      </w:r>
      <w:r w:rsidR="00B3520C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4343ED" w:rsidRPr="00CD316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do stavebnej konštrukcie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>V</w:t>
      </w:r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šetky uholníky </w:t>
      </w:r>
      <w:r w:rsid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kotvenia majú obsahovať </w:t>
      </w:r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>gumenú vložku pre tlmenie hluku.</w:t>
      </w:r>
      <w:r w:rsidR="002D4787" w:rsidRPr="00CD3164">
        <w:rPr>
          <w:rFonts w:ascii="Calibri" w:hAnsi="Calibri" w:cs="Calibri"/>
          <w:bCs/>
          <w:color w:val="000000" w:themeColor="text1"/>
          <w:sz w:val="24"/>
          <w:szCs w:val="24"/>
          <w:lang w:eastAsia="en-US"/>
        </w:rPr>
        <w:t xml:space="preserve"> </w:t>
      </w:r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Uholníky pripevnené na konzoly obsahujú gumenú výstelku medzi vonkajším oceľovým uholníkom a oceľovým </w:t>
      </w:r>
      <w:proofErr w:type="spellStart"/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>púzdrom</w:t>
      </w:r>
      <w:proofErr w:type="spellEnd"/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, ktoré sa chytá do konzoly. Tým pádom je navrhnutý na ťah ako aj na tlak. Útlm hluku </w:t>
      </w:r>
      <w:r w:rsid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>má byť</w:t>
      </w:r>
      <w:r w:rsidR="002D4787" w:rsidRPr="00CD3164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 certifikovaný na 12dBa</w:t>
      </w:r>
      <w:r w:rsidR="00CD3164" w:rsidRPr="007344B5">
        <w:rPr>
          <w:rFonts w:ascii="Calibri" w:hAnsi="Calibri" w:cs="Calibri"/>
          <w:bCs/>
          <w:color w:val="000000" w:themeColor="text1"/>
          <w:sz w:val="22"/>
          <w:szCs w:val="22"/>
          <w:lang w:eastAsia="en-US"/>
        </w:rPr>
        <w:t xml:space="preserve">. </w:t>
      </w:r>
    </w:p>
    <w:p w14:paraId="2A3C4EE1" w14:textId="77777777" w:rsidR="007344B5" w:rsidRPr="006574C0" w:rsidRDefault="007344B5" w:rsidP="002D4787">
      <w:pPr>
        <w:rPr>
          <w:rFonts w:ascii="Calibri" w:hAnsi="Calibri" w:cs="Calibri"/>
          <w:b/>
          <w:color w:val="FF0000"/>
          <w:sz w:val="24"/>
          <w:szCs w:val="24"/>
          <w:u w:val="single"/>
          <w:lang w:eastAsia="en-US"/>
        </w:rPr>
      </w:pPr>
    </w:p>
    <w:p w14:paraId="447BDD26" w14:textId="7EDC3CD8" w:rsidR="00F62925" w:rsidRPr="001B6FE7" w:rsidRDefault="00F62925" w:rsidP="006F47E3">
      <w:pPr>
        <w:ind w:right="288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1B6FE7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 xml:space="preserve">6.0 Požiadavky na profesie </w:t>
      </w:r>
    </w:p>
    <w:p w14:paraId="5EDFD53E" w14:textId="77777777" w:rsidR="00F62925" w:rsidRPr="006574C0" w:rsidRDefault="00F62925" w:rsidP="006F47E3">
      <w:pPr>
        <w:ind w:right="288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</w:p>
    <w:p w14:paraId="4C048E94" w14:textId="77777777" w:rsidR="00F62925" w:rsidRPr="001B6FE7" w:rsidRDefault="00F62925" w:rsidP="006F47E3">
      <w:pPr>
        <w:ind w:right="288"/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</w:pPr>
      <w:r w:rsidRPr="001B6FE7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 xml:space="preserve">6.1 Stavebné úpravy </w:t>
      </w:r>
    </w:p>
    <w:p w14:paraId="65DEA28C" w14:textId="77777777" w:rsidR="00F62925" w:rsidRPr="001B6F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B6FE7">
        <w:rPr>
          <w:rFonts w:ascii="Calibri" w:hAnsi="Calibri" w:cs="Calibri"/>
          <w:color w:val="000000" w:themeColor="text1"/>
          <w:sz w:val="22"/>
          <w:szCs w:val="22"/>
        </w:rPr>
        <w:t>- prestupy cez stavebné konštrukcie a ich utesnenie po montáži</w:t>
      </w:r>
    </w:p>
    <w:p w14:paraId="290ECC72" w14:textId="77777777" w:rsidR="00F62925" w:rsidRPr="001B6F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B6FE7">
        <w:rPr>
          <w:rFonts w:ascii="Calibri" w:hAnsi="Calibri" w:cs="Calibri"/>
          <w:color w:val="000000" w:themeColor="text1"/>
          <w:sz w:val="22"/>
          <w:szCs w:val="22"/>
        </w:rPr>
        <w:t xml:space="preserve">- súčinnosť pri osadzovaní distribučných prvkov v podhľadoch </w:t>
      </w:r>
    </w:p>
    <w:p w14:paraId="1EB641C5" w14:textId="30255E7F" w:rsidR="00A953A9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1B6FE7">
        <w:rPr>
          <w:rFonts w:ascii="Calibri" w:hAnsi="Calibri" w:cs="Calibri"/>
          <w:color w:val="000000" w:themeColor="text1"/>
          <w:sz w:val="22"/>
          <w:szCs w:val="22"/>
        </w:rPr>
        <w:t>- podhľady a osvetlenie – koordinácia pri rozmiestnení distribučných prvkoch</w:t>
      </w:r>
    </w:p>
    <w:p w14:paraId="24A6F339" w14:textId="77777777" w:rsidR="0025571D" w:rsidRPr="004A76DC" w:rsidRDefault="0025571D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</w:p>
    <w:p w14:paraId="1AD3DD99" w14:textId="7932C5B4" w:rsidR="00F62925" w:rsidRDefault="00F62925" w:rsidP="006F47E3">
      <w:pPr>
        <w:ind w:right="288"/>
        <w:rPr>
          <w:rFonts w:ascii="Calibri" w:hAnsi="Calibri" w:cs="Calibri"/>
          <w:b/>
          <w:bCs/>
          <w:iCs/>
          <w:color w:val="000000" w:themeColor="text1"/>
          <w:sz w:val="22"/>
          <w:szCs w:val="22"/>
        </w:rPr>
      </w:pPr>
      <w:r w:rsidRPr="00304E30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>6.2 Zdravotechnika</w:t>
      </w:r>
      <w:r w:rsidRPr="00304E30">
        <w:rPr>
          <w:rFonts w:ascii="Calibri" w:hAnsi="Calibri" w:cs="Calibri"/>
          <w:b/>
          <w:bCs/>
          <w:iCs/>
          <w:color w:val="000000" w:themeColor="text1"/>
          <w:sz w:val="22"/>
          <w:szCs w:val="22"/>
        </w:rPr>
        <w:t xml:space="preserve"> </w:t>
      </w:r>
    </w:p>
    <w:p w14:paraId="2BD77A30" w14:textId="746E6790" w:rsidR="00304E30" w:rsidRPr="00304E30" w:rsidRDefault="00304E30" w:rsidP="006F47E3">
      <w:pPr>
        <w:ind w:right="288"/>
        <w:rPr>
          <w:rFonts w:ascii="Calibri" w:hAnsi="Calibri" w:cs="Calibri"/>
          <w:b/>
          <w:bCs/>
          <w:iCs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7344B5">
        <w:rPr>
          <w:rFonts w:ascii="Calibri" w:hAnsi="Calibri" w:cs="Calibri"/>
          <w:color w:val="000000" w:themeColor="text1"/>
          <w:sz w:val="22"/>
          <w:szCs w:val="22"/>
        </w:rPr>
        <w:t>jednotky</w:t>
      </w: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  </w:t>
      </w:r>
      <w:r w:rsidR="004A76DC">
        <w:rPr>
          <w:rFonts w:ascii="Calibri" w:hAnsi="Calibri" w:cs="Calibri"/>
          <w:color w:val="000000" w:themeColor="text1"/>
          <w:sz w:val="22"/>
          <w:szCs w:val="22"/>
        </w:rPr>
        <w:t xml:space="preserve">napojiť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na kondenzát </w:t>
      </w:r>
    </w:p>
    <w:p w14:paraId="4CE8F153" w14:textId="200AE5F8" w:rsidR="00F62925" w:rsidRPr="00304E30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304E30">
        <w:rPr>
          <w:rFonts w:ascii="Calibri" w:hAnsi="Calibri" w:cs="Calibri"/>
          <w:color w:val="000000" w:themeColor="text1"/>
          <w:sz w:val="22"/>
          <w:szCs w:val="22"/>
        </w:rPr>
        <w:t xml:space="preserve">- rešpektovať pri montáži skoordinované potrubné trasy </w:t>
      </w:r>
      <w:r w:rsidR="000115DC">
        <w:rPr>
          <w:rFonts w:ascii="Calibri" w:hAnsi="Calibri" w:cs="Calibri"/>
          <w:color w:val="000000" w:themeColor="text1"/>
          <w:sz w:val="22"/>
          <w:szCs w:val="22"/>
        </w:rPr>
        <w:t>VZT</w:t>
      </w:r>
      <w:r w:rsidRPr="00304E30">
        <w:rPr>
          <w:rFonts w:ascii="Calibri" w:hAnsi="Calibri" w:cs="Calibri"/>
          <w:color w:val="000000" w:themeColor="text1"/>
          <w:sz w:val="22"/>
          <w:szCs w:val="22"/>
        </w:rPr>
        <w:t xml:space="preserve"> vedené  pod stropmi</w:t>
      </w:r>
    </w:p>
    <w:p w14:paraId="1F7EE694" w14:textId="48AB6F02" w:rsidR="00F62925" w:rsidRPr="00304E30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304E30">
        <w:rPr>
          <w:rFonts w:ascii="Calibri" w:hAnsi="Calibri" w:cs="Calibri"/>
          <w:color w:val="000000" w:themeColor="text1"/>
          <w:sz w:val="22"/>
          <w:szCs w:val="22"/>
        </w:rPr>
        <w:t xml:space="preserve">- prípadné kolízie riešiť v prospech </w:t>
      </w:r>
      <w:r w:rsidR="000115DC">
        <w:rPr>
          <w:rFonts w:ascii="Calibri" w:hAnsi="Calibri" w:cs="Calibri"/>
          <w:color w:val="000000" w:themeColor="text1"/>
          <w:sz w:val="22"/>
          <w:szCs w:val="22"/>
        </w:rPr>
        <w:t>VZT</w:t>
      </w:r>
      <w:r w:rsidRPr="00304E30">
        <w:rPr>
          <w:rFonts w:ascii="Calibri" w:hAnsi="Calibri" w:cs="Calibri"/>
          <w:color w:val="000000" w:themeColor="text1"/>
          <w:sz w:val="22"/>
          <w:szCs w:val="22"/>
        </w:rPr>
        <w:t xml:space="preserve"> z priestorového hľadiska</w:t>
      </w:r>
    </w:p>
    <w:p w14:paraId="68A1D362" w14:textId="5105E494" w:rsidR="004343ED" w:rsidRPr="004B71E7" w:rsidRDefault="004343ED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</w:p>
    <w:p w14:paraId="54F908BC" w14:textId="736AC3FA" w:rsidR="00F62925" w:rsidRDefault="00F62925" w:rsidP="006F47E3">
      <w:pPr>
        <w:ind w:right="288"/>
        <w:rPr>
          <w:rFonts w:ascii="Calibri" w:hAnsi="Calibri" w:cs="Calibri"/>
          <w:b/>
          <w:bCs/>
          <w:iCs/>
          <w:color w:val="FF0000"/>
          <w:sz w:val="22"/>
          <w:szCs w:val="22"/>
          <w:u w:val="single"/>
        </w:rPr>
      </w:pPr>
      <w:r w:rsidRPr="004B71E7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 xml:space="preserve">6.3 Rozvody tepla  </w:t>
      </w:r>
    </w:p>
    <w:p w14:paraId="70D102D0" w14:textId="73815485" w:rsidR="00F62925" w:rsidRPr="004B71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- prípadné kolízie riešiť v prospech </w:t>
      </w:r>
      <w:r w:rsidR="000115DC">
        <w:rPr>
          <w:rFonts w:ascii="Calibri" w:hAnsi="Calibri" w:cs="Calibri"/>
          <w:color w:val="000000" w:themeColor="text1"/>
          <w:sz w:val="22"/>
          <w:szCs w:val="22"/>
        </w:rPr>
        <w:t>VZT</w:t>
      </w: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 z priestorového hľadiska</w:t>
      </w:r>
    </w:p>
    <w:p w14:paraId="1D65E2B2" w14:textId="77777777" w:rsidR="00F62925" w:rsidRPr="004B71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- rešpektovať skoordinované potrubné trasy vzduchotechniky </w:t>
      </w:r>
    </w:p>
    <w:p w14:paraId="79C2BE5B" w14:textId="77777777" w:rsidR="00BC2781" w:rsidRDefault="00BC2781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</w:p>
    <w:p w14:paraId="3D7271FD" w14:textId="0F305615" w:rsidR="00F62925" w:rsidRPr="006D10CC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>6.</w:t>
      </w:r>
      <w:r w:rsidR="00FB1CC0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>4</w:t>
      </w:r>
      <w:r w:rsidRPr="004B71E7">
        <w:rPr>
          <w:rFonts w:ascii="Calibri" w:hAnsi="Calibri" w:cs="Calibri"/>
          <w:b/>
          <w:bCs/>
          <w:iCs/>
          <w:color w:val="000000" w:themeColor="text1"/>
          <w:sz w:val="22"/>
          <w:szCs w:val="22"/>
          <w:u w:val="single"/>
        </w:rPr>
        <w:t xml:space="preserve"> Prevádzkové rozvody silnoprúdu </w:t>
      </w:r>
    </w:p>
    <w:p w14:paraId="6A8BD3E5" w14:textId="4A87E331" w:rsidR="00F62925" w:rsidRPr="004B71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- </w:t>
      </w:r>
      <w:r w:rsidR="004343ED" w:rsidRPr="004B71E7">
        <w:rPr>
          <w:rFonts w:ascii="Calibri" w:hAnsi="Calibri" w:cs="Calibri"/>
          <w:color w:val="000000" w:themeColor="text1"/>
          <w:sz w:val="22"/>
          <w:szCs w:val="22"/>
        </w:rPr>
        <w:t>zariadenia</w:t>
      </w:r>
      <w:r w:rsidR="007E03CD"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7344B5">
        <w:rPr>
          <w:rFonts w:ascii="Calibri" w:hAnsi="Calibri" w:cs="Calibri"/>
          <w:color w:val="000000" w:themeColor="text1"/>
          <w:sz w:val="22"/>
          <w:szCs w:val="22"/>
        </w:rPr>
        <w:t>napojiť silovo</w:t>
      </w:r>
    </w:p>
    <w:p w14:paraId="114CE1FE" w14:textId="77777777" w:rsidR="00F62925" w:rsidRPr="004B71E7" w:rsidRDefault="00F62925" w:rsidP="006F47E3">
      <w:pPr>
        <w:ind w:left="142" w:right="288" w:hanging="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>- vykonať vodivé prepojenie a ochranné pospájanie podľa platných STN</w:t>
      </w:r>
    </w:p>
    <w:p w14:paraId="4D869308" w14:textId="77777777" w:rsidR="00F62925" w:rsidRPr="004B71E7" w:rsidRDefault="00F62925" w:rsidP="006F47E3">
      <w:pPr>
        <w:ind w:right="288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>- dodržiavať skoordinované umiestnenie svietidiel a distribučných elementov</w:t>
      </w:r>
    </w:p>
    <w:p w14:paraId="3EC377DE" w14:textId="77777777" w:rsidR="00F62925" w:rsidRPr="004B71E7" w:rsidRDefault="00F62925" w:rsidP="006F47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6BDA50F1" w14:textId="77777777" w:rsidR="00F62925" w:rsidRPr="004B71E7" w:rsidRDefault="00F62925" w:rsidP="006F47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B71E7">
        <w:rPr>
          <w:rFonts w:ascii="Calibri" w:hAnsi="Calibri" w:cs="Calibri"/>
          <w:color w:val="000000" w:themeColor="text1"/>
          <w:sz w:val="22"/>
          <w:szCs w:val="22"/>
        </w:rPr>
        <w:t xml:space="preserve">Všetky požiadavky vzduchotechniky boli prekonzultované s uvedenými profesiami. </w:t>
      </w:r>
    </w:p>
    <w:p w14:paraId="45B9E827" w14:textId="77777777" w:rsidR="00A06304" w:rsidRPr="006574C0" w:rsidRDefault="00A06304" w:rsidP="006F47E3">
      <w:pPr>
        <w:ind w:right="288"/>
        <w:rPr>
          <w:rFonts w:ascii="Calibri" w:hAnsi="Calibri" w:cs="Calibri"/>
          <w:b/>
          <w:bCs/>
          <w:i/>
          <w:iCs/>
          <w:color w:val="FF0000"/>
          <w:sz w:val="22"/>
          <w:szCs w:val="22"/>
          <w:u w:val="single"/>
        </w:rPr>
      </w:pPr>
    </w:p>
    <w:p w14:paraId="62A4A408" w14:textId="77777777" w:rsidR="004877E6" w:rsidRPr="00830806" w:rsidRDefault="00F62925" w:rsidP="004877E6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830806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7.0 Protipožiarne opatrenia</w:t>
      </w:r>
    </w:p>
    <w:p w14:paraId="07046733" w14:textId="0C80B18A" w:rsidR="00072A6D" w:rsidRPr="00830806" w:rsidRDefault="007E03CD" w:rsidP="004877E6">
      <w:pPr>
        <w:ind w:firstLine="56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zmysle Vyhl. č. 94 / 2004 MVSR, ktorou sa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stanovuju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technicke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požiadavky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protipožiarnu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bezpečnost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pri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výstavbe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pri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užívani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stavieb a STN 73 0872 Ochrana stavieb proti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šíreniu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vzduchotechnickými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zariadeniami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́ v</w:t>
      </w:r>
      <w:r w:rsidR="00B41199"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miestach prestupu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vzduchotechnických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zariadeni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deliacimi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konštrukciami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osadené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klapky a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mriežky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výnimkou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prípadov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ked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je prierez potrubia resp. elementu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menši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́,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nez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̌ 0,04 m2</w:t>
      </w:r>
      <w:r w:rsidRPr="00830806">
        <w:rPr>
          <w:rFonts w:asciiTheme="minorHAnsi" w:hAnsiTheme="minorHAnsi" w:cstheme="minorHAnsi"/>
          <w:color w:val="000000" w:themeColor="text1"/>
          <w:position w:val="12"/>
          <w:sz w:val="22"/>
          <w:szCs w:val="22"/>
        </w:rPr>
        <w:t xml:space="preserve"> </w:t>
      </w:r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 ak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deliacou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konštrukciou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prestupuje viac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takýchto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potrubi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resp. elementov, bude ich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vzájomna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vzdialenost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väčšia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nez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0,5 m (merané medzi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vonkajšími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hranami ) a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celkova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plocha otvorov nepresiahne 1/200 plochy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̌. deliacej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konštrukcie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Potrubie resp. element v posudzovanom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požiarnom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úseku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v celej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dĺžke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chráneny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a je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chráneny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i v mieste prestupu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deliacou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konštrukciou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klapky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vybavene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r w:rsidR="00207A89"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koncovým spínačom pre snímanie polohy s napojením na nadradený systém</w:t>
      </w:r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Požiarna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odolnost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̌. klapiek,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požiarnych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mriežok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̌.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izolácii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bude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zodpovedat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stupňu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požiarnej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bezpečnosti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príslušných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požiarnych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úsekov</w:t>
      </w:r>
      <w:proofErr w:type="spellEnd"/>
      <w:r w:rsidR="00B41199"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 zmysle projektu PO</w:t>
      </w:r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Výpln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̌ stien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vetracích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jednotiek bude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minerálnou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vlnou a pre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tepelnu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izoláciu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potrubi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použite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izolačne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materiály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triedy A1 -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nehorľave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́.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Všetky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vzduchovody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budu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́ vyrobené z</w:t>
      </w:r>
      <w:r w:rsidR="00B41199"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pozinkovaného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oceľového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plechu triedy A1 - </w:t>
      </w:r>
      <w:proofErr w:type="spellStart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>nehorľave</w:t>
      </w:r>
      <w:proofErr w:type="spellEnd"/>
      <w:r w:rsidRPr="008308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́. </w:t>
      </w:r>
    </w:p>
    <w:p w14:paraId="6599186A" w14:textId="77777777" w:rsidR="004C3D40" w:rsidRPr="006574C0" w:rsidRDefault="004C3D40" w:rsidP="00207A89">
      <w:pPr>
        <w:jc w:val="both"/>
        <w:rPr>
          <w:rFonts w:ascii="Calibri" w:hAnsi="Calibri" w:cs="Calibri"/>
          <w:b/>
          <w:bCs/>
          <w:color w:val="FF0000"/>
          <w:sz w:val="24"/>
          <w:szCs w:val="24"/>
          <w:u w:val="single"/>
        </w:rPr>
      </w:pPr>
    </w:p>
    <w:p w14:paraId="678EC3D8" w14:textId="77777777" w:rsidR="00F62925" w:rsidRPr="00207A89" w:rsidRDefault="00F62925" w:rsidP="006F47E3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207A89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8.0 Meranie a regulácia</w:t>
      </w:r>
    </w:p>
    <w:p w14:paraId="3E8DCAD5" w14:textId="1599590F" w:rsidR="00207A89" w:rsidRPr="00207A89" w:rsidRDefault="00A06304" w:rsidP="00A06304">
      <w:pPr>
        <w:ind w:firstLine="567"/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Zariadeni</w:t>
      </w:r>
      <w:r w:rsidR="002C2F93">
        <w:rPr>
          <w:rFonts w:ascii="Calibri" w:hAnsi="Calibri" w:cs="Calibri"/>
          <w:color w:val="000000" w:themeColor="text1"/>
          <w:sz w:val="22"/>
          <w:szCs w:val="22"/>
        </w:rPr>
        <w:t>a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 budú vybavené vlastným systémom </w:t>
      </w:r>
      <w:proofErr w:type="spellStart"/>
      <w:r>
        <w:rPr>
          <w:rFonts w:ascii="Calibri" w:hAnsi="Calibri" w:cs="Calibri"/>
          <w:color w:val="000000" w:themeColor="text1"/>
          <w:sz w:val="22"/>
          <w:szCs w:val="22"/>
        </w:rPr>
        <w:t>MaR</w:t>
      </w:r>
      <w:proofErr w:type="spellEnd"/>
      <w:r w:rsidR="002C2F9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76862664" w14:textId="77777777" w:rsidR="002E5158" w:rsidRPr="00EB7DE7" w:rsidRDefault="002E5158" w:rsidP="006F47E3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u w:val="single"/>
        </w:rPr>
      </w:pPr>
    </w:p>
    <w:p w14:paraId="6480E346" w14:textId="77777777" w:rsidR="00F62925" w:rsidRPr="00EB7DE7" w:rsidRDefault="00F62925" w:rsidP="006F47E3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EB7DE7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9.0 Hygiena a bezpečnosť práce</w:t>
      </w:r>
    </w:p>
    <w:p w14:paraId="063FDD02" w14:textId="2CEC78E8" w:rsidR="00F62925" w:rsidRPr="00EE4433" w:rsidRDefault="00F62925" w:rsidP="00EE4433">
      <w:pPr>
        <w:ind w:firstLine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B7DE7">
        <w:rPr>
          <w:rFonts w:ascii="Calibri" w:hAnsi="Calibri" w:cs="Calibri"/>
          <w:color w:val="000000" w:themeColor="text1"/>
          <w:sz w:val="22"/>
          <w:szCs w:val="22"/>
        </w:rPr>
        <w:t>Pre zabezpečenie maximálnej bezpečnosti práce bude obsluha vyškolená v prevádzkových predpisoch, ktoré budú súčasťou dodávky zariadení. Kvalifikovaní pracovníci budú prevádzať obsluhu a údržbu VZT zariadení, pri týchto prácach je potrebné dodržiavať hygienické a bezpečnostné predpisy.</w:t>
      </w:r>
    </w:p>
    <w:p w14:paraId="31FF6639" w14:textId="77777777" w:rsidR="003E730B" w:rsidRPr="00EB7DE7" w:rsidRDefault="003E730B" w:rsidP="006F47E3">
      <w:pPr>
        <w:ind w:right="288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</w:p>
    <w:p w14:paraId="5B0E3E7C" w14:textId="77777777" w:rsidR="00F62925" w:rsidRPr="00EB7DE7" w:rsidRDefault="00F62925" w:rsidP="006F47E3">
      <w:pPr>
        <w:ind w:right="288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EB7DE7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10.0  Pripomienky pre montáž VZT</w:t>
      </w:r>
    </w:p>
    <w:p w14:paraId="2B908A87" w14:textId="314694D8" w:rsidR="00F62925" w:rsidRPr="00EB7DE7" w:rsidRDefault="00F62925" w:rsidP="00656ADA">
      <w:pPr>
        <w:ind w:right="288" w:firstLine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Montáž strojných zariadení VZT nie je možné prevádzať v priestore, ktorý nie je po stavebnej stránke pripravený, </w:t>
      </w:r>
      <w:proofErr w:type="spellStart"/>
      <w:r w:rsidRPr="00EB7DE7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. omietnutý, vybielený a prevedená bezprašná vyspádovaná podlaha. Montážna firma sa upozorňuje na nutnosť previesť opravu základných náterov poškodených pri doprave, skladovaní a montáži. Všetky elementy a potrubné diely musia byť pred montážou vyčistené. Spoje potrubia sa musia previesť vodivo. Montáž distribučných prvkov  sa prevedie až po definitívnom prevedení všetkých stavebných úprav v priestore, vrátane vymaľovania. Zariadenie sa skúša na mechanický beh, tesnosť potrubia a jednotlivé distribučné prvky sa regulujú na množstvo vzduchu podľa projektu. Otvory </w:t>
      </w:r>
      <w:r w:rsidR="00EB7DE7">
        <w:rPr>
          <w:rFonts w:ascii="Calibri" w:hAnsi="Calibri" w:cs="Calibri"/>
          <w:color w:val="000000" w:themeColor="text1"/>
          <w:sz w:val="22"/>
          <w:szCs w:val="22"/>
        </w:rPr>
        <w:t xml:space="preserve">pripravené </w:t>
      </w:r>
      <w:r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pre distribučné prvky sa po montáži </w:t>
      </w:r>
      <w:r w:rsidR="00EB7DE7">
        <w:rPr>
          <w:rFonts w:ascii="Calibri" w:hAnsi="Calibri" w:cs="Calibri"/>
          <w:color w:val="000000" w:themeColor="text1"/>
          <w:sz w:val="22"/>
          <w:szCs w:val="22"/>
        </w:rPr>
        <w:t xml:space="preserve">potrubí </w:t>
      </w:r>
      <w:r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uzavrú PVC fóliou upevnenou  viazacím drôtom. </w:t>
      </w:r>
      <w:r w:rsidR="005A5C50" w:rsidRPr="00EB7DE7">
        <w:rPr>
          <w:rFonts w:ascii="Calibri" w:hAnsi="Calibri" w:cs="Calibri"/>
          <w:color w:val="000000" w:themeColor="text1"/>
          <w:sz w:val="22"/>
          <w:szCs w:val="22"/>
        </w:rPr>
        <w:t>Dodávateľ</w:t>
      </w:r>
      <w:r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 vykoná zacvičovanie personálu v obsluhe. Pracovníkov k tomuto účelu určí užívateľ.</w:t>
      </w:r>
      <w:r w:rsidR="00656ADA" w:rsidRPr="00EB7DE7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EB7DE7">
        <w:rPr>
          <w:rFonts w:ascii="Calibri" w:hAnsi="Calibri" w:cs="Calibri"/>
          <w:color w:val="000000" w:themeColor="text1"/>
          <w:sz w:val="22"/>
          <w:szCs w:val="22"/>
        </w:rPr>
        <w:t>Pri prácach sa musia dodržiavať všetky zásady bezpečnosti práce a protipožiarne opatrenia.</w:t>
      </w:r>
    </w:p>
    <w:p w14:paraId="122FE0F9" w14:textId="77777777" w:rsidR="00EE4433" w:rsidRPr="006574C0" w:rsidRDefault="00EE4433" w:rsidP="006F47E3">
      <w:pPr>
        <w:ind w:right="288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3AF1A2AB" w14:textId="77777777" w:rsidR="00F62925" w:rsidRPr="006574C0" w:rsidRDefault="00F62925" w:rsidP="006F47E3">
      <w:pPr>
        <w:ind w:right="288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6574C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11.0  Záručné podmienky</w:t>
      </w:r>
    </w:p>
    <w:p w14:paraId="3803BB15" w14:textId="77777777" w:rsidR="00F62925" w:rsidRPr="006574C0" w:rsidRDefault="00F62925" w:rsidP="006F47E3">
      <w:p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Vzduchotechnické zariadenia budú mať správnu funkciu a výkonové parametre pri dodržaní týchto podmienok:</w:t>
      </w:r>
    </w:p>
    <w:p w14:paraId="022CF54A" w14:textId="7835701F" w:rsidR="00F62925" w:rsidRPr="006574C0" w:rsidRDefault="00F62925" w:rsidP="00CE14CC">
      <w:pPr>
        <w:pStyle w:val="ListParagraph"/>
        <w:numPr>
          <w:ilvl w:val="0"/>
          <w:numId w:val="41"/>
        </w:num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Vzduchotechnické zariadenia budú počas montáže </w:t>
      </w:r>
      <w:proofErr w:type="spellStart"/>
      <w:r w:rsidRPr="006574C0">
        <w:rPr>
          <w:rFonts w:ascii="Calibri" w:hAnsi="Calibri" w:cs="Calibri"/>
          <w:color w:val="000000" w:themeColor="text1"/>
          <w:sz w:val="22"/>
          <w:szCs w:val="22"/>
        </w:rPr>
        <w:t>zaregulované</w:t>
      </w:r>
      <w:proofErr w:type="spellEnd"/>
      <w:r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 podľa projektu</w:t>
      </w:r>
      <w:r w:rsidR="00CE14CC"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 a podľa platných STN a STN EN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. Pri montáži regulačných prvkov potrubia a distribučných prvkov musia ostať tieto prvky v otvorenom stave a musia byť prístupné až do doby </w:t>
      </w:r>
      <w:proofErr w:type="spellStart"/>
      <w:r w:rsidRPr="006574C0">
        <w:rPr>
          <w:rFonts w:ascii="Calibri" w:hAnsi="Calibri" w:cs="Calibri"/>
          <w:color w:val="000000" w:themeColor="text1"/>
          <w:sz w:val="22"/>
          <w:szCs w:val="22"/>
        </w:rPr>
        <w:t>zaregulovania</w:t>
      </w:r>
      <w:proofErr w:type="spellEnd"/>
      <w:r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 zariadení.</w:t>
      </w:r>
    </w:p>
    <w:p w14:paraId="11CAD780" w14:textId="6D519875" w:rsidR="00F62925" w:rsidRPr="006574C0" w:rsidRDefault="00F62925" w:rsidP="00CE14CC">
      <w:pPr>
        <w:pStyle w:val="ListParagraph"/>
        <w:numPr>
          <w:ilvl w:val="0"/>
          <w:numId w:val="41"/>
        </w:num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Energie  potrebné pre chod zariadení VZT budú privedené v parametroch požadovaných projektom</w:t>
      </w:r>
    </w:p>
    <w:p w14:paraId="42382B02" w14:textId="77777777" w:rsidR="00CE14CC" w:rsidRPr="006574C0" w:rsidRDefault="00F62925" w:rsidP="00CE14CC">
      <w:pPr>
        <w:pStyle w:val="BodyText"/>
        <w:numPr>
          <w:ilvl w:val="0"/>
          <w:numId w:val="4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Profesie nadväzujúce na vzduchotechniku budú vykonané v súlade s podkladmi, požiadavkami</w:t>
      </w:r>
      <w:r w:rsidR="00CE14CC" w:rsidRPr="006574C0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14:paraId="0E7A2EE4" w14:textId="233CE43A" w:rsidR="00483245" w:rsidRPr="00857F85" w:rsidRDefault="00F62925" w:rsidP="00857F85">
      <w:pPr>
        <w:pStyle w:val="BodyText"/>
        <w:numPr>
          <w:ilvl w:val="0"/>
          <w:numId w:val="41"/>
        </w:numPr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Teploty vonkajšieho vzduchu nepresiahnu výpočtové hodnoty , </w:t>
      </w:r>
      <w:proofErr w:type="spellStart"/>
      <w:r w:rsidRPr="006574C0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Pr="006574C0">
        <w:rPr>
          <w:rFonts w:ascii="Calibri" w:hAnsi="Calibri" w:cs="Calibri"/>
          <w:color w:val="000000" w:themeColor="text1"/>
          <w:sz w:val="22"/>
          <w:szCs w:val="22"/>
        </w:rPr>
        <w:t>. 32°C v lete a -1</w:t>
      </w:r>
      <w:r w:rsidR="000115DC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>°C v zime. Pri prekročení týchto hodnôt sú možné väčšie tolerancie výpočtu</w:t>
      </w:r>
      <w:r w:rsidR="006574C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>vnútorných teplôt.</w:t>
      </w:r>
    </w:p>
    <w:p w14:paraId="686F9F04" w14:textId="77777777" w:rsidR="00F62925" w:rsidRPr="006574C0" w:rsidRDefault="00F62925" w:rsidP="006F47E3">
      <w:pPr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1D344E46" w14:textId="77777777" w:rsidR="00F62925" w:rsidRPr="006574C0" w:rsidRDefault="00F62925" w:rsidP="006F47E3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6574C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12.0  Skúšky zariadení</w:t>
      </w:r>
    </w:p>
    <w:p w14:paraId="20E1E9C6" w14:textId="7FD6C590" w:rsidR="00F62925" w:rsidRPr="006574C0" w:rsidRDefault="00F62925" w:rsidP="006F47E3">
      <w:p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Na zariadeniach budú vykonané nasledovné skúšky:</w:t>
      </w:r>
    </w:p>
    <w:p w14:paraId="5DD7F589" w14:textId="77777777" w:rsidR="004877E6" w:rsidRPr="006574C0" w:rsidRDefault="00F62925" w:rsidP="006F47E3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príprava ku komplexným skúškam</w:t>
      </w:r>
    </w:p>
    <w:p w14:paraId="4C0C3593" w14:textId="77777777" w:rsidR="004877E6" w:rsidRPr="006574C0" w:rsidRDefault="00F62925" w:rsidP="006F47E3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komplexné skúšky</w:t>
      </w:r>
    </w:p>
    <w:p w14:paraId="1EA55864" w14:textId="0B702983" w:rsidR="00F62925" w:rsidRPr="006574C0" w:rsidRDefault="004877E6" w:rsidP="006F47E3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s</w:t>
      </w:r>
      <w:r w:rsidR="00F62925" w:rsidRPr="006574C0">
        <w:rPr>
          <w:rFonts w:ascii="Calibri" w:hAnsi="Calibri" w:cs="Calibri"/>
          <w:color w:val="000000" w:themeColor="text1"/>
          <w:sz w:val="22"/>
          <w:szCs w:val="22"/>
        </w:rPr>
        <w:t>kúšobná prevádzka</w:t>
      </w:r>
    </w:p>
    <w:p w14:paraId="39D98EE9" w14:textId="0B22BA7C" w:rsidR="004877E6" w:rsidRPr="006574C0" w:rsidRDefault="004877E6" w:rsidP="004877E6">
      <w:pPr>
        <w:pStyle w:val="ListParagraph"/>
        <w:numPr>
          <w:ilvl w:val="0"/>
          <w:numId w:val="4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projekt skúšok a vykonanie skúšok si zabezpečuje dodávateľ</w:t>
      </w:r>
    </w:p>
    <w:p w14:paraId="5EB2C552" w14:textId="77777777" w:rsidR="00F62925" w:rsidRPr="006574C0" w:rsidRDefault="00F62925" w:rsidP="006F47E3">
      <w:pPr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</w:p>
    <w:p w14:paraId="0B48B3CF" w14:textId="77777777" w:rsidR="00F62925" w:rsidRPr="006574C0" w:rsidRDefault="00F62925" w:rsidP="006F47E3">
      <w:pPr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</w:pPr>
      <w:r w:rsidRPr="006574C0">
        <w:rPr>
          <w:rFonts w:ascii="Calibri" w:hAnsi="Calibri" w:cs="Calibri"/>
          <w:b/>
          <w:bCs/>
          <w:color w:val="000000" w:themeColor="text1"/>
          <w:sz w:val="24"/>
          <w:szCs w:val="24"/>
          <w:u w:val="single"/>
        </w:rPr>
        <w:t>13.0 Záruky a záver</w:t>
      </w:r>
    </w:p>
    <w:p w14:paraId="242218AB" w14:textId="0037ED8E" w:rsidR="00F62925" w:rsidRPr="006574C0" w:rsidRDefault="00F62925" w:rsidP="004877E6">
      <w:pPr>
        <w:ind w:firstLine="56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Na</w:t>
      </w:r>
      <w:r w:rsidR="00CE14CC"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 správnej funkcií 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>zariadení sú zúčastnení viacerí dodávatelia a taktiež dôležitú úlohu má kvalita stavebného prevedenia.</w:t>
      </w:r>
      <w:r w:rsidR="005575C8"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 xml:space="preserve">Finálny dodávateľ preberie záruky za správnu funkciu zariadení v rámci obchodného zákonníka, pričom bude požadovať aby kvalita subdodávok a stavebných prác vyhovovala projektom. </w:t>
      </w:r>
    </w:p>
    <w:p w14:paraId="36C7CAFF" w14:textId="29C371E1" w:rsidR="0021507D" w:rsidRDefault="0021507D" w:rsidP="006F47E3">
      <w:pPr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49F48507" w14:textId="389B3D1E" w:rsidR="0021507D" w:rsidRPr="006574C0" w:rsidRDefault="00A06304" w:rsidP="006F47E3">
      <w:pPr>
        <w:jc w:val="both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ab/>
      </w:r>
    </w:p>
    <w:p w14:paraId="3E6CBAA7" w14:textId="0D1DE4D4" w:rsidR="00F62925" w:rsidRPr="006574C0" w:rsidRDefault="00F62925">
      <w:pPr>
        <w:ind w:right="288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6574C0">
        <w:rPr>
          <w:rFonts w:ascii="Calibri" w:hAnsi="Calibri" w:cs="Calibri"/>
          <w:color w:val="000000" w:themeColor="text1"/>
          <w:sz w:val="22"/>
          <w:szCs w:val="22"/>
        </w:rPr>
        <w:t>V Bratislave,</w:t>
      </w:r>
      <w:r w:rsidR="00074292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E4433">
        <w:rPr>
          <w:rFonts w:ascii="Calibri" w:hAnsi="Calibri" w:cs="Calibri"/>
          <w:color w:val="000000" w:themeColor="text1"/>
          <w:sz w:val="22"/>
          <w:szCs w:val="22"/>
        </w:rPr>
        <w:t xml:space="preserve">december </w:t>
      </w:r>
      <w:r w:rsidR="004C3D40">
        <w:rPr>
          <w:rFonts w:ascii="Calibri" w:hAnsi="Calibri" w:cs="Calibri"/>
          <w:color w:val="000000" w:themeColor="text1"/>
          <w:sz w:val="22"/>
          <w:szCs w:val="22"/>
        </w:rPr>
        <w:t>202</w:t>
      </w:r>
      <w:r w:rsidR="003E730B">
        <w:rPr>
          <w:rFonts w:ascii="Calibri" w:hAnsi="Calibri" w:cs="Calibri"/>
          <w:color w:val="000000" w:themeColor="text1"/>
          <w:sz w:val="22"/>
          <w:szCs w:val="22"/>
        </w:rPr>
        <w:t>1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  <w:t xml:space="preserve"> 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="00A06304">
        <w:rPr>
          <w:rFonts w:ascii="Calibri" w:hAnsi="Calibri" w:cs="Calibri"/>
          <w:color w:val="000000" w:themeColor="text1"/>
          <w:sz w:val="22"/>
          <w:szCs w:val="22"/>
        </w:rPr>
        <w:tab/>
      </w:r>
      <w:r w:rsidR="008F07BC" w:rsidRPr="006574C0">
        <w:rPr>
          <w:rFonts w:ascii="Calibri" w:hAnsi="Calibri" w:cs="Calibri"/>
          <w:color w:val="000000" w:themeColor="text1"/>
          <w:sz w:val="22"/>
          <w:szCs w:val="22"/>
        </w:rPr>
        <w:tab/>
      </w:r>
      <w:r w:rsidR="00EE4433">
        <w:rPr>
          <w:rFonts w:ascii="Calibri" w:hAnsi="Calibri" w:cs="Calibri"/>
          <w:color w:val="000000" w:themeColor="text1"/>
          <w:sz w:val="22"/>
          <w:szCs w:val="22"/>
        </w:rPr>
        <w:t xml:space="preserve">      </w:t>
      </w:r>
      <w:r w:rsidRPr="006574C0">
        <w:rPr>
          <w:rFonts w:ascii="Calibri" w:hAnsi="Calibri" w:cs="Calibri"/>
          <w:color w:val="000000" w:themeColor="text1"/>
          <w:sz w:val="22"/>
          <w:szCs w:val="22"/>
        </w:rPr>
        <w:t>Vypracoval: Ing. A. Kriško</w:t>
      </w:r>
    </w:p>
    <w:p w14:paraId="287FCD45" w14:textId="49F29706" w:rsidR="00F75488" w:rsidRPr="006574C0" w:rsidRDefault="00F75488">
      <w:pPr>
        <w:ind w:right="288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7A989B8A" w14:textId="4B93FF95" w:rsidR="00F75488" w:rsidRPr="006574C0" w:rsidRDefault="00F75488">
      <w:pPr>
        <w:ind w:right="288"/>
        <w:jc w:val="both"/>
        <w:rPr>
          <w:rFonts w:ascii="Calibri" w:hAnsi="Calibri" w:cs="Calibri"/>
          <w:color w:val="FF0000"/>
          <w:sz w:val="22"/>
          <w:szCs w:val="22"/>
        </w:rPr>
      </w:pPr>
    </w:p>
    <w:p w14:paraId="07C0DA1D" w14:textId="5343D517" w:rsidR="00F75488" w:rsidRPr="006574C0" w:rsidRDefault="00F75488">
      <w:pPr>
        <w:ind w:right="288"/>
        <w:jc w:val="both"/>
        <w:rPr>
          <w:rFonts w:ascii="Calibri" w:hAnsi="Calibri" w:cs="Calibri"/>
          <w:color w:val="FF0000"/>
          <w:sz w:val="22"/>
          <w:szCs w:val="22"/>
        </w:rPr>
      </w:pPr>
    </w:p>
    <w:sectPr w:rsidR="00F75488" w:rsidRPr="006574C0" w:rsidSect="00B5190E">
      <w:footerReference w:type="default" r:id="rId7"/>
      <w:type w:val="continuous"/>
      <w:pgSz w:w="11907" w:h="16840" w:code="9"/>
      <w:pgMar w:top="1134" w:right="1134" w:bottom="1134" w:left="1134" w:header="709" w:footer="709" w:gutter="0"/>
      <w:paperSrc w:first="1" w:other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A9CDB1" w14:textId="77777777" w:rsidR="00221452" w:rsidRDefault="00221452">
      <w:r>
        <w:separator/>
      </w:r>
    </w:p>
  </w:endnote>
  <w:endnote w:type="continuationSeparator" w:id="0">
    <w:p w14:paraId="458DD6D1" w14:textId="77777777" w:rsidR="00221452" w:rsidRDefault="0022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FFDDE" w14:textId="77777777" w:rsidR="00D039CF" w:rsidRDefault="00D039CF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409AEA7E" w14:textId="4C20F8F4" w:rsidR="00D039CF" w:rsidRDefault="00D039C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03AEA" w14:textId="77777777" w:rsidR="00221452" w:rsidRDefault="00221452">
      <w:r>
        <w:separator/>
      </w:r>
    </w:p>
  </w:footnote>
  <w:footnote w:type="continuationSeparator" w:id="0">
    <w:p w14:paraId="518DF293" w14:textId="77777777" w:rsidR="00221452" w:rsidRDefault="00221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F4A29"/>
    <w:multiLevelType w:val="singleLevel"/>
    <w:tmpl w:val="BC882D92"/>
    <w:lvl w:ilvl="0">
      <w:start w:val="2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AF52F4"/>
    <w:multiLevelType w:val="singleLevel"/>
    <w:tmpl w:val="4FDAC91C"/>
    <w:lvl w:ilvl="0">
      <w:start w:val="1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 w15:restartNumberingAfterBreak="0">
    <w:nsid w:val="0C607727"/>
    <w:multiLevelType w:val="hybridMultilevel"/>
    <w:tmpl w:val="6BF88D14"/>
    <w:lvl w:ilvl="0" w:tplc="8DCC348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960AA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1EC4F01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8C2052D"/>
    <w:multiLevelType w:val="singleLevel"/>
    <w:tmpl w:val="7F5693F0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A851D9F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AB122DF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FD59B5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F3A19AF"/>
    <w:multiLevelType w:val="hybridMultilevel"/>
    <w:tmpl w:val="19726A70"/>
    <w:lvl w:ilvl="0" w:tplc="0DE8EC8A">
      <w:start w:val="5"/>
      <w:numFmt w:val="lowerRoman"/>
      <w:lvlText w:val="%1-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F0751"/>
    <w:multiLevelType w:val="singleLevel"/>
    <w:tmpl w:val="C144D6BE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6F078AD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834051F"/>
    <w:multiLevelType w:val="singleLevel"/>
    <w:tmpl w:val="700E3DB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90134DE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C04624D"/>
    <w:multiLevelType w:val="singleLevel"/>
    <w:tmpl w:val="059A50C2"/>
    <w:lvl w:ilvl="0">
      <w:numFmt w:val="decimal"/>
      <w:lvlText w:val="4.%1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bCs/>
        <w:i w:val="0"/>
        <w:iCs w:val="0"/>
        <w:sz w:val="24"/>
        <w:szCs w:val="24"/>
        <w:u w:val="single"/>
      </w:rPr>
    </w:lvl>
  </w:abstractNum>
  <w:abstractNum w:abstractNumId="15" w15:restartNumberingAfterBreak="0">
    <w:nsid w:val="2CFB66F1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03941C4"/>
    <w:multiLevelType w:val="hybridMultilevel"/>
    <w:tmpl w:val="A66E42B6"/>
    <w:lvl w:ilvl="0" w:tplc="CC7E7548">
      <w:start w:val="5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496120A"/>
    <w:multiLevelType w:val="multilevel"/>
    <w:tmpl w:val="74FEA6F6"/>
    <w:lvl w:ilvl="0">
      <w:start w:val="9"/>
      <w:numFmt w:val="decimal"/>
      <w:lvlText w:val="%1.0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47"/>
        </w:tabs>
        <w:ind w:left="10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14"/>
        </w:tabs>
        <w:ind w:left="19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1"/>
        </w:tabs>
        <w:ind w:left="24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8"/>
        </w:tabs>
        <w:ind w:left="3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75"/>
        </w:tabs>
        <w:ind w:left="3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02"/>
        </w:tabs>
        <w:ind w:left="4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69"/>
        </w:tabs>
        <w:ind w:left="54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96"/>
        </w:tabs>
        <w:ind w:left="6396" w:hanging="1800"/>
      </w:pPr>
      <w:rPr>
        <w:rFonts w:hint="default"/>
      </w:rPr>
    </w:lvl>
  </w:abstractNum>
  <w:abstractNum w:abstractNumId="18" w15:restartNumberingAfterBreak="0">
    <w:nsid w:val="36F045AC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7351B4B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85F4B17"/>
    <w:multiLevelType w:val="hybridMultilevel"/>
    <w:tmpl w:val="F15AC096"/>
    <w:lvl w:ilvl="0" w:tplc="67DE46E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923F3"/>
    <w:multiLevelType w:val="singleLevel"/>
    <w:tmpl w:val="A8C89B52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CF1255B"/>
    <w:multiLevelType w:val="hybridMultilevel"/>
    <w:tmpl w:val="DAEC1910"/>
    <w:lvl w:ilvl="0" w:tplc="62305B1C">
      <w:start w:val="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DBC0FFC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DC26E08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FE916AD"/>
    <w:multiLevelType w:val="hybridMultilevel"/>
    <w:tmpl w:val="3176CB32"/>
    <w:lvl w:ilvl="0" w:tplc="9282FA2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BB3C42"/>
    <w:multiLevelType w:val="hybridMultilevel"/>
    <w:tmpl w:val="CC3E0490"/>
    <w:lvl w:ilvl="0" w:tplc="25048E4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B51A6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6882038"/>
    <w:multiLevelType w:val="singleLevel"/>
    <w:tmpl w:val="69B27318"/>
    <w:lvl w:ilvl="0">
      <w:start w:val="2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9CB3A27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A822747"/>
    <w:multiLevelType w:val="singleLevel"/>
    <w:tmpl w:val="09A2DC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4AAA0E49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B7E7592"/>
    <w:multiLevelType w:val="hybridMultilevel"/>
    <w:tmpl w:val="68FE501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2AB3F0D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53756F1D"/>
    <w:multiLevelType w:val="multilevel"/>
    <w:tmpl w:val="941ECF50"/>
    <w:lvl w:ilvl="0">
      <w:start w:val="7"/>
      <w:numFmt w:val="decimal"/>
      <w:lvlText w:val="%1.0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7"/>
        </w:tabs>
        <w:ind w:left="170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74"/>
        </w:tabs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41"/>
        </w:tabs>
        <w:ind w:left="31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68"/>
        </w:tabs>
        <w:ind w:left="40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62"/>
        </w:tabs>
        <w:ind w:left="5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1800"/>
      </w:pPr>
      <w:rPr>
        <w:rFonts w:hint="default"/>
      </w:rPr>
    </w:lvl>
  </w:abstractNum>
  <w:abstractNum w:abstractNumId="35" w15:restartNumberingAfterBreak="0">
    <w:nsid w:val="5DA66E8C"/>
    <w:multiLevelType w:val="hybridMultilevel"/>
    <w:tmpl w:val="FCA86E68"/>
    <w:lvl w:ilvl="0" w:tplc="0E60D5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CA4910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5DE540E"/>
    <w:multiLevelType w:val="singleLevel"/>
    <w:tmpl w:val="C240B52A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6686527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78E028F"/>
    <w:multiLevelType w:val="hybridMultilevel"/>
    <w:tmpl w:val="F5AEBABA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B60121E"/>
    <w:multiLevelType w:val="singleLevel"/>
    <w:tmpl w:val="729EB8D6"/>
    <w:lvl w:ilvl="0">
      <w:start w:val="10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1" w15:restartNumberingAfterBreak="0">
    <w:nsid w:val="6C8E53C3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6D6C23A6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28516FE"/>
    <w:multiLevelType w:val="multilevel"/>
    <w:tmpl w:val="765C1F54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24"/>
        </w:tabs>
        <w:ind w:left="82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4" w15:restartNumberingAfterBreak="0">
    <w:nsid w:val="773E61A7"/>
    <w:multiLevelType w:val="multilevel"/>
    <w:tmpl w:val="FEEE9E12"/>
    <w:lvl w:ilvl="0">
      <w:start w:val="1"/>
      <w:numFmt w:val="decimal"/>
      <w:lvlText w:val="%1.0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7"/>
        </w:tabs>
        <w:ind w:left="1707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74"/>
        </w:tabs>
        <w:ind w:left="227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1"/>
        </w:tabs>
        <w:ind w:left="28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08"/>
        </w:tabs>
        <w:ind w:left="34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75"/>
        </w:tabs>
        <w:ind w:left="39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02"/>
        </w:tabs>
        <w:ind w:left="49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69"/>
        </w:tabs>
        <w:ind w:left="54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96"/>
        </w:tabs>
        <w:ind w:left="6396" w:hanging="1800"/>
      </w:pPr>
      <w:rPr>
        <w:rFonts w:hint="default"/>
      </w:rPr>
    </w:lvl>
  </w:abstractNum>
  <w:abstractNum w:abstractNumId="45" w15:restartNumberingAfterBreak="0">
    <w:nsid w:val="790B6ADD"/>
    <w:multiLevelType w:val="singleLevel"/>
    <w:tmpl w:val="0BDC38E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AFF55C0"/>
    <w:multiLevelType w:val="singleLevel"/>
    <w:tmpl w:val="EB56C8CE"/>
    <w:lvl w:ilvl="0">
      <w:start w:val="2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7B7B7ABD"/>
    <w:multiLevelType w:val="singleLevel"/>
    <w:tmpl w:val="EB72FA50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FC57157"/>
    <w:multiLevelType w:val="hybridMultilevel"/>
    <w:tmpl w:val="FCFE46DA"/>
    <w:lvl w:ilvl="0" w:tplc="29CA978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0"/>
  </w:num>
  <w:num w:numId="4">
    <w:abstractNumId w:val="17"/>
  </w:num>
  <w:num w:numId="5">
    <w:abstractNumId w:val="46"/>
  </w:num>
  <w:num w:numId="6">
    <w:abstractNumId w:val="0"/>
  </w:num>
  <w:num w:numId="7">
    <w:abstractNumId w:val="28"/>
  </w:num>
  <w:num w:numId="8">
    <w:abstractNumId w:val="30"/>
  </w:num>
  <w:num w:numId="9">
    <w:abstractNumId w:val="21"/>
  </w:num>
  <w:num w:numId="10">
    <w:abstractNumId w:val="10"/>
  </w:num>
  <w:num w:numId="11">
    <w:abstractNumId w:val="47"/>
  </w:num>
  <w:num w:numId="12">
    <w:abstractNumId w:val="12"/>
  </w:num>
  <w:num w:numId="13">
    <w:abstractNumId w:val="5"/>
  </w:num>
  <w:num w:numId="14">
    <w:abstractNumId w:val="37"/>
  </w:num>
  <w:num w:numId="15">
    <w:abstractNumId w:val="43"/>
  </w:num>
  <w:num w:numId="16">
    <w:abstractNumId w:val="34"/>
  </w:num>
  <w:num w:numId="17">
    <w:abstractNumId w:val="7"/>
  </w:num>
  <w:num w:numId="18">
    <w:abstractNumId w:val="3"/>
  </w:num>
  <w:num w:numId="19">
    <w:abstractNumId w:val="18"/>
  </w:num>
  <w:num w:numId="20">
    <w:abstractNumId w:val="15"/>
  </w:num>
  <w:num w:numId="21">
    <w:abstractNumId w:val="41"/>
  </w:num>
  <w:num w:numId="22">
    <w:abstractNumId w:val="13"/>
  </w:num>
  <w:num w:numId="23">
    <w:abstractNumId w:val="42"/>
  </w:num>
  <w:num w:numId="24">
    <w:abstractNumId w:val="29"/>
  </w:num>
  <w:num w:numId="25">
    <w:abstractNumId w:val="6"/>
  </w:num>
  <w:num w:numId="26">
    <w:abstractNumId w:val="8"/>
  </w:num>
  <w:num w:numId="27">
    <w:abstractNumId w:val="36"/>
  </w:num>
  <w:num w:numId="28">
    <w:abstractNumId w:val="23"/>
  </w:num>
  <w:num w:numId="29">
    <w:abstractNumId w:val="45"/>
  </w:num>
  <w:num w:numId="30">
    <w:abstractNumId w:val="19"/>
  </w:num>
  <w:num w:numId="31">
    <w:abstractNumId w:val="27"/>
  </w:num>
  <w:num w:numId="32">
    <w:abstractNumId w:val="4"/>
  </w:num>
  <w:num w:numId="33">
    <w:abstractNumId w:val="11"/>
  </w:num>
  <w:num w:numId="34">
    <w:abstractNumId w:val="31"/>
  </w:num>
  <w:num w:numId="35">
    <w:abstractNumId w:val="24"/>
  </w:num>
  <w:num w:numId="36">
    <w:abstractNumId w:val="38"/>
  </w:num>
  <w:num w:numId="37">
    <w:abstractNumId w:val="33"/>
  </w:num>
  <w:num w:numId="38">
    <w:abstractNumId w:val="32"/>
  </w:num>
  <w:num w:numId="39">
    <w:abstractNumId w:val="44"/>
  </w:num>
  <w:num w:numId="40">
    <w:abstractNumId w:val="39"/>
  </w:num>
  <w:num w:numId="41">
    <w:abstractNumId w:val="48"/>
  </w:num>
  <w:num w:numId="42">
    <w:abstractNumId w:val="20"/>
  </w:num>
  <w:num w:numId="43">
    <w:abstractNumId w:val="25"/>
  </w:num>
  <w:num w:numId="44">
    <w:abstractNumId w:val="22"/>
  </w:num>
  <w:num w:numId="45">
    <w:abstractNumId w:val="16"/>
  </w:num>
  <w:num w:numId="46">
    <w:abstractNumId w:val="35"/>
  </w:num>
  <w:num w:numId="47">
    <w:abstractNumId w:val="2"/>
  </w:num>
  <w:num w:numId="48">
    <w:abstractNumId w:val="9"/>
  </w:num>
  <w:num w:numId="4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printFractionalCharacterWidth/>
  <w:embedSystemFonts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004"/>
    <w:rsid w:val="00000D00"/>
    <w:rsid w:val="00006720"/>
    <w:rsid w:val="00007997"/>
    <w:rsid w:val="000115DC"/>
    <w:rsid w:val="00021553"/>
    <w:rsid w:val="00031591"/>
    <w:rsid w:val="00034BA6"/>
    <w:rsid w:val="00041651"/>
    <w:rsid w:val="00047746"/>
    <w:rsid w:val="0005260F"/>
    <w:rsid w:val="00055FF1"/>
    <w:rsid w:val="000602EC"/>
    <w:rsid w:val="000626A4"/>
    <w:rsid w:val="00062877"/>
    <w:rsid w:val="0006508B"/>
    <w:rsid w:val="00070CA5"/>
    <w:rsid w:val="000724EC"/>
    <w:rsid w:val="00072A6D"/>
    <w:rsid w:val="00072CA8"/>
    <w:rsid w:val="00074292"/>
    <w:rsid w:val="00075789"/>
    <w:rsid w:val="00076BA5"/>
    <w:rsid w:val="00076F48"/>
    <w:rsid w:val="00077C91"/>
    <w:rsid w:val="000816F0"/>
    <w:rsid w:val="000906E4"/>
    <w:rsid w:val="00092F82"/>
    <w:rsid w:val="00095756"/>
    <w:rsid w:val="000A0E27"/>
    <w:rsid w:val="000A6858"/>
    <w:rsid w:val="000B433E"/>
    <w:rsid w:val="000C1A6D"/>
    <w:rsid w:val="000C6A9C"/>
    <w:rsid w:val="000D3B51"/>
    <w:rsid w:val="000D5906"/>
    <w:rsid w:val="000D59E6"/>
    <w:rsid w:val="000E3C2D"/>
    <w:rsid w:val="000F3848"/>
    <w:rsid w:val="00100724"/>
    <w:rsid w:val="0011199A"/>
    <w:rsid w:val="00116761"/>
    <w:rsid w:val="0012233F"/>
    <w:rsid w:val="00123544"/>
    <w:rsid w:val="00124717"/>
    <w:rsid w:val="00127004"/>
    <w:rsid w:val="00136D77"/>
    <w:rsid w:val="001377D0"/>
    <w:rsid w:val="00140B9D"/>
    <w:rsid w:val="00143762"/>
    <w:rsid w:val="0014554F"/>
    <w:rsid w:val="00151A53"/>
    <w:rsid w:val="0015313A"/>
    <w:rsid w:val="001560A4"/>
    <w:rsid w:val="001612C4"/>
    <w:rsid w:val="001617C8"/>
    <w:rsid w:val="00163328"/>
    <w:rsid w:val="001677CB"/>
    <w:rsid w:val="00170A50"/>
    <w:rsid w:val="001717F4"/>
    <w:rsid w:val="00172C49"/>
    <w:rsid w:val="001746F4"/>
    <w:rsid w:val="001818D7"/>
    <w:rsid w:val="00183548"/>
    <w:rsid w:val="001860E9"/>
    <w:rsid w:val="00192FD3"/>
    <w:rsid w:val="00193CAA"/>
    <w:rsid w:val="001944B8"/>
    <w:rsid w:val="00194F6F"/>
    <w:rsid w:val="00194FC5"/>
    <w:rsid w:val="00195D8A"/>
    <w:rsid w:val="00196196"/>
    <w:rsid w:val="001A476E"/>
    <w:rsid w:val="001A71F9"/>
    <w:rsid w:val="001B0EED"/>
    <w:rsid w:val="001B6FE7"/>
    <w:rsid w:val="001C1BB0"/>
    <w:rsid w:val="001C22CB"/>
    <w:rsid w:val="001D11E5"/>
    <w:rsid w:val="001D2601"/>
    <w:rsid w:val="001E267D"/>
    <w:rsid w:val="001E56C3"/>
    <w:rsid w:val="001F5769"/>
    <w:rsid w:val="001F7184"/>
    <w:rsid w:val="002004FF"/>
    <w:rsid w:val="00200AB2"/>
    <w:rsid w:val="00207A89"/>
    <w:rsid w:val="00210B57"/>
    <w:rsid w:val="002114C1"/>
    <w:rsid w:val="0021507D"/>
    <w:rsid w:val="00216F68"/>
    <w:rsid w:val="00221452"/>
    <w:rsid w:val="00223811"/>
    <w:rsid w:val="002249B2"/>
    <w:rsid w:val="00226544"/>
    <w:rsid w:val="00226BB3"/>
    <w:rsid w:val="002274C5"/>
    <w:rsid w:val="00230DCA"/>
    <w:rsid w:val="00232E12"/>
    <w:rsid w:val="00233634"/>
    <w:rsid w:val="0023789B"/>
    <w:rsid w:val="00244E27"/>
    <w:rsid w:val="00247546"/>
    <w:rsid w:val="00251BFA"/>
    <w:rsid w:val="00252A3F"/>
    <w:rsid w:val="002550DC"/>
    <w:rsid w:val="0025571D"/>
    <w:rsid w:val="00255FAF"/>
    <w:rsid w:val="0026082A"/>
    <w:rsid w:val="002637D6"/>
    <w:rsid w:val="002707AD"/>
    <w:rsid w:val="00271B1C"/>
    <w:rsid w:val="00272317"/>
    <w:rsid w:val="0027299D"/>
    <w:rsid w:val="002731B5"/>
    <w:rsid w:val="00275EE3"/>
    <w:rsid w:val="00282F02"/>
    <w:rsid w:val="0028499B"/>
    <w:rsid w:val="002878DE"/>
    <w:rsid w:val="00290BA8"/>
    <w:rsid w:val="00291286"/>
    <w:rsid w:val="00291668"/>
    <w:rsid w:val="002A01D3"/>
    <w:rsid w:val="002A0619"/>
    <w:rsid w:val="002A0FFE"/>
    <w:rsid w:val="002A49D7"/>
    <w:rsid w:val="002A7010"/>
    <w:rsid w:val="002A7512"/>
    <w:rsid w:val="002B2042"/>
    <w:rsid w:val="002B24F8"/>
    <w:rsid w:val="002B4B90"/>
    <w:rsid w:val="002B585A"/>
    <w:rsid w:val="002B5C01"/>
    <w:rsid w:val="002B7B2E"/>
    <w:rsid w:val="002C2F93"/>
    <w:rsid w:val="002C791F"/>
    <w:rsid w:val="002D1957"/>
    <w:rsid w:val="002D3829"/>
    <w:rsid w:val="002D4787"/>
    <w:rsid w:val="002E5158"/>
    <w:rsid w:val="002E5F64"/>
    <w:rsid w:val="002F068A"/>
    <w:rsid w:val="00304E30"/>
    <w:rsid w:val="00305B80"/>
    <w:rsid w:val="00307A7A"/>
    <w:rsid w:val="003163E2"/>
    <w:rsid w:val="00316640"/>
    <w:rsid w:val="0031702F"/>
    <w:rsid w:val="00320A22"/>
    <w:rsid w:val="00324FA8"/>
    <w:rsid w:val="003278CF"/>
    <w:rsid w:val="00327E50"/>
    <w:rsid w:val="0033073C"/>
    <w:rsid w:val="00331AB2"/>
    <w:rsid w:val="0033705B"/>
    <w:rsid w:val="00337BC2"/>
    <w:rsid w:val="00340597"/>
    <w:rsid w:val="003412A9"/>
    <w:rsid w:val="00346119"/>
    <w:rsid w:val="00354B35"/>
    <w:rsid w:val="00367B53"/>
    <w:rsid w:val="00370CC6"/>
    <w:rsid w:val="00372C34"/>
    <w:rsid w:val="00380612"/>
    <w:rsid w:val="0038240D"/>
    <w:rsid w:val="00385392"/>
    <w:rsid w:val="00387BFE"/>
    <w:rsid w:val="003915F6"/>
    <w:rsid w:val="00393E3D"/>
    <w:rsid w:val="00397C07"/>
    <w:rsid w:val="003A14DD"/>
    <w:rsid w:val="003A3842"/>
    <w:rsid w:val="003A3ECC"/>
    <w:rsid w:val="003A7A9A"/>
    <w:rsid w:val="003B1E7A"/>
    <w:rsid w:val="003B41A4"/>
    <w:rsid w:val="003C4D25"/>
    <w:rsid w:val="003C6898"/>
    <w:rsid w:val="003D5C8F"/>
    <w:rsid w:val="003D6667"/>
    <w:rsid w:val="003E1138"/>
    <w:rsid w:val="003E70C5"/>
    <w:rsid w:val="003E730B"/>
    <w:rsid w:val="003F2C91"/>
    <w:rsid w:val="00400904"/>
    <w:rsid w:val="00400C6D"/>
    <w:rsid w:val="00405C3D"/>
    <w:rsid w:val="0041043A"/>
    <w:rsid w:val="00421074"/>
    <w:rsid w:val="004253DC"/>
    <w:rsid w:val="00425BE7"/>
    <w:rsid w:val="0042760D"/>
    <w:rsid w:val="004343ED"/>
    <w:rsid w:val="00435D16"/>
    <w:rsid w:val="00444486"/>
    <w:rsid w:val="004643F9"/>
    <w:rsid w:val="00483245"/>
    <w:rsid w:val="00483530"/>
    <w:rsid w:val="00483774"/>
    <w:rsid w:val="004877E6"/>
    <w:rsid w:val="00487AF8"/>
    <w:rsid w:val="00490A50"/>
    <w:rsid w:val="004964C1"/>
    <w:rsid w:val="004A1398"/>
    <w:rsid w:val="004A76DC"/>
    <w:rsid w:val="004B1822"/>
    <w:rsid w:val="004B5A2D"/>
    <w:rsid w:val="004B71E7"/>
    <w:rsid w:val="004C1372"/>
    <w:rsid w:val="004C13BB"/>
    <w:rsid w:val="004C15A9"/>
    <w:rsid w:val="004C3D40"/>
    <w:rsid w:val="004D7BBB"/>
    <w:rsid w:val="004E2E22"/>
    <w:rsid w:val="004E3EFE"/>
    <w:rsid w:val="004F3F21"/>
    <w:rsid w:val="00500CC4"/>
    <w:rsid w:val="00502507"/>
    <w:rsid w:val="0050333C"/>
    <w:rsid w:val="00511E23"/>
    <w:rsid w:val="00512837"/>
    <w:rsid w:val="00520A09"/>
    <w:rsid w:val="00524754"/>
    <w:rsid w:val="005343DF"/>
    <w:rsid w:val="005454F5"/>
    <w:rsid w:val="00551F46"/>
    <w:rsid w:val="005575C8"/>
    <w:rsid w:val="005662CD"/>
    <w:rsid w:val="0056734A"/>
    <w:rsid w:val="005779DD"/>
    <w:rsid w:val="00580D74"/>
    <w:rsid w:val="0058153D"/>
    <w:rsid w:val="0058188B"/>
    <w:rsid w:val="0058275A"/>
    <w:rsid w:val="00582E80"/>
    <w:rsid w:val="005839CC"/>
    <w:rsid w:val="005904F8"/>
    <w:rsid w:val="0059422C"/>
    <w:rsid w:val="005A0EC1"/>
    <w:rsid w:val="005A3428"/>
    <w:rsid w:val="005A4F12"/>
    <w:rsid w:val="005A5C50"/>
    <w:rsid w:val="005B493A"/>
    <w:rsid w:val="005C011C"/>
    <w:rsid w:val="005E20CD"/>
    <w:rsid w:val="005E6A4E"/>
    <w:rsid w:val="005F274F"/>
    <w:rsid w:val="00614A17"/>
    <w:rsid w:val="00614DEE"/>
    <w:rsid w:val="00616FD9"/>
    <w:rsid w:val="006355E5"/>
    <w:rsid w:val="00641FA9"/>
    <w:rsid w:val="00643906"/>
    <w:rsid w:val="00647010"/>
    <w:rsid w:val="00647B4B"/>
    <w:rsid w:val="00650B64"/>
    <w:rsid w:val="00651CCC"/>
    <w:rsid w:val="00656ADA"/>
    <w:rsid w:val="006574C0"/>
    <w:rsid w:val="00665910"/>
    <w:rsid w:val="00667AB3"/>
    <w:rsid w:val="00667ABD"/>
    <w:rsid w:val="00671B18"/>
    <w:rsid w:val="00677FC8"/>
    <w:rsid w:val="0068141E"/>
    <w:rsid w:val="006841B1"/>
    <w:rsid w:val="00684EAD"/>
    <w:rsid w:val="00686785"/>
    <w:rsid w:val="006A1309"/>
    <w:rsid w:val="006A315D"/>
    <w:rsid w:val="006B262E"/>
    <w:rsid w:val="006C4EDC"/>
    <w:rsid w:val="006D0200"/>
    <w:rsid w:val="006D105E"/>
    <w:rsid w:val="006D10CC"/>
    <w:rsid w:val="006D579E"/>
    <w:rsid w:val="006D7A8D"/>
    <w:rsid w:val="006E0442"/>
    <w:rsid w:val="006E4950"/>
    <w:rsid w:val="006E6FD9"/>
    <w:rsid w:val="006F380F"/>
    <w:rsid w:val="006F47E3"/>
    <w:rsid w:val="006F6B44"/>
    <w:rsid w:val="00703D95"/>
    <w:rsid w:val="00703F67"/>
    <w:rsid w:val="00707C59"/>
    <w:rsid w:val="0071077C"/>
    <w:rsid w:val="007131E2"/>
    <w:rsid w:val="007152C6"/>
    <w:rsid w:val="00716538"/>
    <w:rsid w:val="00716DDC"/>
    <w:rsid w:val="00717C0C"/>
    <w:rsid w:val="007224FC"/>
    <w:rsid w:val="0073074B"/>
    <w:rsid w:val="007344B5"/>
    <w:rsid w:val="00740F70"/>
    <w:rsid w:val="00741301"/>
    <w:rsid w:val="0075330A"/>
    <w:rsid w:val="00755219"/>
    <w:rsid w:val="00763D2E"/>
    <w:rsid w:val="00772890"/>
    <w:rsid w:val="007759EA"/>
    <w:rsid w:val="0078201F"/>
    <w:rsid w:val="00793B05"/>
    <w:rsid w:val="00794EA1"/>
    <w:rsid w:val="007A3A1D"/>
    <w:rsid w:val="007A526F"/>
    <w:rsid w:val="007A5805"/>
    <w:rsid w:val="007A6CB9"/>
    <w:rsid w:val="007B34AF"/>
    <w:rsid w:val="007B4C8E"/>
    <w:rsid w:val="007B77A6"/>
    <w:rsid w:val="007B7D82"/>
    <w:rsid w:val="007C049C"/>
    <w:rsid w:val="007C7086"/>
    <w:rsid w:val="007D155C"/>
    <w:rsid w:val="007D1674"/>
    <w:rsid w:val="007E03CD"/>
    <w:rsid w:val="007E50E4"/>
    <w:rsid w:val="007E73B1"/>
    <w:rsid w:val="007E7638"/>
    <w:rsid w:val="007F2718"/>
    <w:rsid w:val="007F76D4"/>
    <w:rsid w:val="00801F26"/>
    <w:rsid w:val="00804DAA"/>
    <w:rsid w:val="00811ADD"/>
    <w:rsid w:val="00827E32"/>
    <w:rsid w:val="00830633"/>
    <w:rsid w:val="00830806"/>
    <w:rsid w:val="00831A89"/>
    <w:rsid w:val="00835162"/>
    <w:rsid w:val="00840197"/>
    <w:rsid w:val="00840685"/>
    <w:rsid w:val="00856586"/>
    <w:rsid w:val="00857F85"/>
    <w:rsid w:val="008677BB"/>
    <w:rsid w:val="00872BF5"/>
    <w:rsid w:val="008731D6"/>
    <w:rsid w:val="008754E0"/>
    <w:rsid w:val="00886834"/>
    <w:rsid w:val="00896ECA"/>
    <w:rsid w:val="008A2A19"/>
    <w:rsid w:val="008A467C"/>
    <w:rsid w:val="008A6D09"/>
    <w:rsid w:val="008B5F97"/>
    <w:rsid w:val="008B6F2A"/>
    <w:rsid w:val="008C0F62"/>
    <w:rsid w:val="008C15B9"/>
    <w:rsid w:val="008C2303"/>
    <w:rsid w:val="008C5A1F"/>
    <w:rsid w:val="008D3BDD"/>
    <w:rsid w:val="008E0AD2"/>
    <w:rsid w:val="008E5596"/>
    <w:rsid w:val="008E5BEC"/>
    <w:rsid w:val="008E6FE9"/>
    <w:rsid w:val="008F072D"/>
    <w:rsid w:val="008F07BC"/>
    <w:rsid w:val="008F1DB7"/>
    <w:rsid w:val="008F3C7F"/>
    <w:rsid w:val="00907A6F"/>
    <w:rsid w:val="00921CA8"/>
    <w:rsid w:val="00922F3F"/>
    <w:rsid w:val="009353FB"/>
    <w:rsid w:val="009364E0"/>
    <w:rsid w:val="00947FDE"/>
    <w:rsid w:val="00951766"/>
    <w:rsid w:val="00953BAE"/>
    <w:rsid w:val="00955736"/>
    <w:rsid w:val="00960EA7"/>
    <w:rsid w:val="00966D58"/>
    <w:rsid w:val="00982764"/>
    <w:rsid w:val="00993CFF"/>
    <w:rsid w:val="0099799E"/>
    <w:rsid w:val="009A54DA"/>
    <w:rsid w:val="009C4890"/>
    <w:rsid w:val="009C55FB"/>
    <w:rsid w:val="009C6D13"/>
    <w:rsid w:val="009C70B0"/>
    <w:rsid w:val="009D0164"/>
    <w:rsid w:val="009D7F47"/>
    <w:rsid w:val="009E5C3E"/>
    <w:rsid w:val="009E6A62"/>
    <w:rsid w:val="009F09B3"/>
    <w:rsid w:val="009F1705"/>
    <w:rsid w:val="009F3377"/>
    <w:rsid w:val="009F54BB"/>
    <w:rsid w:val="009F6C88"/>
    <w:rsid w:val="00A002A3"/>
    <w:rsid w:val="00A036CF"/>
    <w:rsid w:val="00A06304"/>
    <w:rsid w:val="00A07291"/>
    <w:rsid w:val="00A119EA"/>
    <w:rsid w:val="00A13C08"/>
    <w:rsid w:val="00A2366E"/>
    <w:rsid w:val="00A2393F"/>
    <w:rsid w:val="00A24176"/>
    <w:rsid w:val="00A24ED5"/>
    <w:rsid w:val="00A256D9"/>
    <w:rsid w:val="00A25C74"/>
    <w:rsid w:val="00A31DD0"/>
    <w:rsid w:val="00A340DA"/>
    <w:rsid w:val="00A35DE3"/>
    <w:rsid w:val="00A40819"/>
    <w:rsid w:val="00A42C7C"/>
    <w:rsid w:val="00A45ACE"/>
    <w:rsid w:val="00A546CD"/>
    <w:rsid w:val="00A61F6E"/>
    <w:rsid w:val="00A626BA"/>
    <w:rsid w:val="00A62E7C"/>
    <w:rsid w:val="00A67C3E"/>
    <w:rsid w:val="00A705CE"/>
    <w:rsid w:val="00A70A85"/>
    <w:rsid w:val="00A71709"/>
    <w:rsid w:val="00A76060"/>
    <w:rsid w:val="00A77116"/>
    <w:rsid w:val="00A80DCD"/>
    <w:rsid w:val="00A91614"/>
    <w:rsid w:val="00A944DA"/>
    <w:rsid w:val="00A953A9"/>
    <w:rsid w:val="00A97951"/>
    <w:rsid w:val="00AA22CB"/>
    <w:rsid w:val="00AB16AB"/>
    <w:rsid w:val="00AB3160"/>
    <w:rsid w:val="00AB39DB"/>
    <w:rsid w:val="00AB53B6"/>
    <w:rsid w:val="00AB5B7F"/>
    <w:rsid w:val="00AB7D35"/>
    <w:rsid w:val="00AC292E"/>
    <w:rsid w:val="00AC7365"/>
    <w:rsid w:val="00AD04DA"/>
    <w:rsid w:val="00AE600A"/>
    <w:rsid w:val="00AE6C36"/>
    <w:rsid w:val="00AF64C2"/>
    <w:rsid w:val="00AF7969"/>
    <w:rsid w:val="00AF7A11"/>
    <w:rsid w:val="00B04CF1"/>
    <w:rsid w:val="00B07EDD"/>
    <w:rsid w:val="00B101DC"/>
    <w:rsid w:val="00B129AD"/>
    <w:rsid w:val="00B17E13"/>
    <w:rsid w:val="00B20A64"/>
    <w:rsid w:val="00B224B5"/>
    <w:rsid w:val="00B233D5"/>
    <w:rsid w:val="00B24653"/>
    <w:rsid w:val="00B3520C"/>
    <w:rsid w:val="00B35FF7"/>
    <w:rsid w:val="00B37E24"/>
    <w:rsid w:val="00B41199"/>
    <w:rsid w:val="00B414C1"/>
    <w:rsid w:val="00B44DBA"/>
    <w:rsid w:val="00B4684A"/>
    <w:rsid w:val="00B5190E"/>
    <w:rsid w:val="00B539E7"/>
    <w:rsid w:val="00B57E21"/>
    <w:rsid w:val="00B613D4"/>
    <w:rsid w:val="00B663ED"/>
    <w:rsid w:val="00B72F34"/>
    <w:rsid w:val="00B77AA0"/>
    <w:rsid w:val="00B77AA6"/>
    <w:rsid w:val="00B81DCC"/>
    <w:rsid w:val="00B82A0F"/>
    <w:rsid w:val="00B83029"/>
    <w:rsid w:val="00B8687D"/>
    <w:rsid w:val="00B9088A"/>
    <w:rsid w:val="00BA5719"/>
    <w:rsid w:val="00BB524D"/>
    <w:rsid w:val="00BB69B5"/>
    <w:rsid w:val="00BB7A8F"/>
    <w:rsid w:val="00BC1412"/>
    <w:rsid w:val="00BC15E4"/>
    <w:rsid w:val="00BC2781"/>
    <w:rsid w:val="00BC2BE7"/>
    <w:rsid w:val="00BC2CC4"/>
    <w:rsid w:val="00BC3F3F"/>
    <w:rsid w:val="00BC4FC9"/>
    <w:rsid w:val="00BD4491"/>
    <w:rsid w:val="00BE0133"/>
    <w:rsid w:val="00BF31E3"/>
    <w:rsid w:val="00BF650B"/>
    <w:rsid w:val="00C00085"/>
    <w:rsid w:val="00C02F58"/>
    <w:rsid w:val="00C05F27"/>
    <w:rsid w:val="00C06AB6"/>
    <w:rsid w:val="00C12692"/>
    <w:rsid w:val="00C27840"/>
    <w:rsid w:val="00C33318"/>
    <w:rsid w:val="00C40853"/>
    <w:rsid w:val="00C50751"/>
    <w:rsid w:val="00C526D4"/>
    <w:rsid w:val="00C53DEE"/>
    <w:rsid w:val="00C61E87"/>
    <w:rsid w:val="00C63E35"/>
    <w:rsid w:val="00C65BEC"/>
    <w:rsid w:val="00C65E4C"/>
    <w:rsid w:val="00C70FF1"/>
    <w:rsid w:val="00C756ED"/>
    <w:rsid w:val="00C75F22"/>
    <w:rsid w:val="00C779F0"/>
    <w:rsid w:val="00C83A6F"/>
    <w:rsid w:val="00C92020"/>
    <w:rsid w:val="00C9238A"/>
    <w:rsid w:val="00C951CD"/>
    <w:rsid w:val="00C961F5"/>
    <w:rsid w:val="00CA36D7"/>
    <w:rsid w:val="00CA750D"/>
    <w:rsid w:val="00CB0BBC"/>
    <w:rsid w:val="00CC3C3D"/>
    <w:rsid w:val="00CC6123"/>
    <w:rsid w:val="00CD0018"/>
    <w:rsid w:val="00CD1EAB"/>
    <w:rsid w:val="00CD3164"/>
    <w:rsid w:val="00CE0FC4"/>
    <w:rsid w:val="00CE10D1"/>
    <w:rsid w:val="00CE14CC"/>
    <w:rsid w:val="00CE23B1"/>
    <w:rsid w:val="00CE5A75"/>
    <w:rsid w:val="00CF10EA"/>
    <w:rsid w:val="00CF679E"/>
    <w:rsid w:val="00D039CF"/>
    <w:rsid w:val="00D05492"/>
    <w:rsid w:val="00D07F9B"/>
    <w:rsid w:val="00D10DCB"/>
    <w:rsid w:val="00D145EC"/>
    <w:rsid w:val="00D14A3C"/>
    <w:rsid w:val="00D208EA"/>
    <w:rsid w:val="00D2723D"/>
    <w:rsid w:val="00D35EC5"/>
    <w:rsid w:val="00D42781"/>
    <w:rsid w:val="00D42D21"/>
    <w:rsid w:val="00D50AA7"/>
    <w:rsid w:val="00D544B8"/>
    <w:rsid w:val="00D566EB"/>
    <w:rsid w:val="00D57149"/>
    <w:rsid w:val="00D66CBB"/>
    <w:rsid w:val="00D71282"/>
    <w:rsid w:val="00D77B5E"/>
    <w:rsid w:val="00D80448"/>
    <w:rsid w:val="00D83816"/>
    <w:rsid w:val="00D92F0B"/>
    <w:rsid w:val="00D951A1"/>
    <w:rsid w:val="00D960B0"/>
    <w:rsid w:val="00DA15F0"/>
    <w:rsid w:val="00DA230A"/>
    <w:rsid w:val="00DA6853"/>
    <w:rsid w:val="00DC01C4"/>
    <w:rsid w:val="00DC43DD"/>
    <w:rsid w:val="00DC5D07"/>
    <w:rsid w:val="00DC6396"/>
    <w:rsid w:val="00DD0E0A"/>
    <w:rsid w:val="00DD13E3"/>
    <w:rsid w:val="00DD1FE9"/>
    <w:rsid w:val="00DD5BBD"/>
    <w:rsid w:val="00DD7223"/>
    <w:rsid w:val="00DE0D13"/>
    <w:rsid w:val="00DE4151"/>
    <w:rsid w:val="00DE549E"/>
    <w:rsid w:val="00DE6D0B"/>
    <w:rsid w:val="00DF7B4F"/>
    <w:rsid w:val="00E05206"/>
    <w:rsid w:val="00E05338"/>
    <w:rsid w:val="00E05BD2"/>
    <w:rsid w:val="00E12748"/>
    <w:rsid w:val="00E15BF6"/>
    <w:rsid w:val="00E31F18"/>
    <w:rsid w:val="00E341CA"/>
    <w:rsid w:val="00E36E4C"/>
    <w:rsid w:val="00E47235"/>
    <w:rsid w:val="00E609DB"/>
    <w:rsid w:val="00E617E9"/>
    <w:rsid w:val="00E61AC7"/>
    <w:rsid w:val="00E63096"/>
    <w:rsid w:val="00E654DB"/>
    <w:rsid w:val="00E73789"/>
    <w:rsid w:val="00E8219E"/>
    <w:rsid w:val="00E83726"/>
    <w:rsid w:val="00E84FC4"/>
    <w:rsid w:val="00E8530E"/>
    <w:rsid w:val="00E87A0D"/>
    <w:rsid w:val="00E9239B"/>
    <w:rsid w:val="00E93CB9"/>
    <w:rsid w:val="00E95082"/>
    <w:rsid w:val="00E9558A"/>
    <w:rsid w:val="00EB7DE7"/>
    <w:rsid w:val="00EC2BD4"/>
    <w:rsid w:val="00ED1141"/>
    <w:rsid w:val="00ED182A"/>
    <w:rsid w:val="00EE4433"/>
    <w:rsid w:val="00EF4FBF"/>
    <w:rsid w:val="00EF73DD"/>
    <w:rsid w:val="00F004EF"/>
    <w:rsid w:val="00F03350"/>
    <w:rsid w:val="00F04484"/>
    <w:rsid w:val="00F10690"/>
    <w:rsid w:val="00F14481"/>
    <w:rsid w:val="00F147C9"/>
    <w:rsid w:val="00F16564"/>
    <w:rsid w:val="00F23B16"/>
    <w:rsid w:val="00F30762"/>
    <w:rsid w:val="00F32206"/>
    <w:rsid w:val="00F448A3"/>
    <w:rsid w:val="00F53351"/>
    <w:rsid w:val="00F62925"/>
    <w:rsid w:val="00F67102"/>
    <w:rsid w:val="00F74017"/>
    <w:rsid w:val="00F75488"/>
    <w:rsid w:val="00F859FD"/>
    <w:rsid w:val="00F915D4"/>
    <w:rsid w:val="00F95185"/>
    <w:rsid w:val="00F9571D"/>
    <w:rsid w:val="00FA6971"/>
    <w:rsid w:val="00FB1CC0"/>
    <w:rsid w:val="00FB30CA"/>
    <w:rsid w:val="00FB425C"/>
    <w:rsid w:val="00FB6E3F"/>
    <w:rsid w:val="00FC24B7"/>
    <w:rsid w:val="00FC6B1E"/>
    <w:rsid w:val="00FC71E3"/>
    <w:rsid w:val="00FC7F08"/>
    <w:rsid w:val="00FD1F81"/>
    <w:rsid w:val="00FD1FB2"/>
    <w:rsid w:val="00FD3350"/>
    <w:rsid w:val="00FE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1FE322F3"/>
  <w15:docId w15:val="{EB1B3471-0F15-4E50-9225-D94BE327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C7365"/>
    <w:rPr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7365"/>
    <w:pPr>
      <w:keepNext/>
      <w:ind w:right="28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C7365"/>
    <w:pPr>
      <w:keepNext/>
      <w:ind w:left="567" w:right="288" w:firstLine="567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C7365"/>
    <w:pPr>
      <w:keepNext/>
      <w:ind w:right="288" w:firstLine="567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AC736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AC7365"/>
    <w:pPr>
      <w:keepNext/>
      <w:spacing w:before="240" w:after="120"/>
      <w:ind w:left="1560" w:right="289" w:hanging="15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C7365"/>
    <w:pPr>
      <w:keepNext/>
      <w:spacing w:before="480"/>
      <w:ind w:right="289"/>
      <w:outlineLvl w:val="5"/>
    </w:pPr>
    <w:rPr>
      <w:rFonts w:ascii="Calibri" w:hAnsi="Calibri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AC7365"/>
    <w:pPr>
      <w:keepNext/>
      <w:ind w:right="288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76516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link w:val="Heading2"/>
    <w:uiPriority w:val="9"/>
    <w:semiHidden/>
    <w:rsid w:val="00A76516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customStyle="1" w:styleId="Heading3Char">
    <w:name w:val="Heading 3 Char"/>
    <w:link w:val="Heading3"/>
    <w:uiPriority w:val="9"/>
    <w:semiHidden/>
    <w:rsid w:val="00A76516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Heading4Char">
    <w:name w:val="Heading 4 Char"/>
    <w:link w:val="Heading4"/>
    <w:uiPriority w:val="9"/>
    <w:semiHidden/>
    <w:rsid w:val="00A76516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link w:val="Heading5"/>
    <w:uiPriority w:val="9"/>
    <w:semiHidden/>
    <w:rsid w:val="00A76516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Heading6Char">
    <w:name w:val="Heading 6 Char"/>
    <w:link w:val="Heading6"/>
    <w:uiPriority w:val="9"/>
    <w:semiHidden/>
    <w:rsid w:val="00A76516"/>
    <w:rPr>
      <w:rFonts w:ascii="Calibri" w:eastAsia="Times New Roman" w:hAnsi="Calibri" w:cs="Times New Roman"/>
      <w:b/>
      <w:bCs/>
      <w:lang w:eastAsia="cs-CZ"/>
    </w:rPr>
  </w:style>
  <w:style w:type="character" w:customStyle="1" w:styleId="Heading7Char">
    <w:name w:val="Heading 7 Char"/>
    <w:link w:val="Heading7"/>
    <w:uiPriority w:val="9"/>
    <w:semiHidden/>
    <w:rsid w:val="00A76516"/>
    <w:rPr>
      <w:rFonts w:ascii="Calibri" w:eastAsia="Times New Roman" w:hAnsi="Calibri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AC736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A76516"/>
    <w:rPr>
      <w:sz w:val="20"/>
      <w:szCs w:val="20"/>
      <w:lang w:eastAsia="cs-CZ"/>
    </w:rPr>
  </w:style>
  <w:style w:type="paragraph" w:styleId="Header">
    <w:name w:val="header"/>
    <w:basedOn w:val="Normal"/>
    <w:link w:val="HeaderChar"/>
    <w:rsid w:val="00AC7365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qFormat/>
    <w:rsid w:val="00A76516"/>
    <w:rPr>
      <w:sz w:val="20"/>
      <w:szCs w:val="20"/>
      <w:lang w:eastAsia="cs-CZ"/>
    </w:rPr>
  </w:style>
  <w:style w:type="character" w:styleId="PageNumber">
    <w:name w:val="page number"/>
    <w:basedOn w:val="DefaultParagraphFont"/>
    <w:uiPriority w:val="99"/>
    <w:rsid w:val="00AC7365"/>
  </w:style>
  <w:style w:type="paragraph" w:styleId="BodyTextIndent">
    <w:name w:val="Body Text Indent"/>
    <w:basedOn w:val="Normal"/>
    <w:link w:val="BodyTextIndentChar"/>
    <w:uiPriority w:val="99"/>
    <w:rsid w:val="00AC7365"/>
    <w:pPr>
      <w:ind w:right="288"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rsid w:val="00A76516"/>
    <w:rPr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rsid w:val="00AC7365"/>
    <w:pPr>
      <w:ind w:right="288"/>
    </w:pPr>
  </w:style>
  <w:style w:type="character" w:customStyle="1" w:styleId="BodyTextChar">
    <w:name w:val="Body Text Char"/>
    <w:link w:val="BodyText"/>
    <w:uiPriority w:val="99"/>
    <w:semiHidden/>
    <w:rsid w:val="00A76516"/>
    <w:rPr>
      <w:sz w:val="20"/>
      <w:szCs w:val="20"/>
      <w:lang w:eastAsia="cs-CZ"/>
    </w:rPr>
  </w:style>
  <w:style w:type="paragraph" w:styleId="BodyText2">
    <w:name w:val="Body Text 2"/>
    <w:basedOn w:val="Normal"/>
    <w:link w:val="BodyText2Char"/>
    <w:uiPriority w:val="99"/>
    <w:rsid w:val="00AC7365"/>
    <w:pPr>
      <w:ind w:right="288"/>
      <w:jc w:val="both"/>
    </w:pPr>
  </w:style>
  <w:style w:type="character" w:customStyle="1" w:styleId="BodyText2Char">
    <w:name w:val="Body Text 2 Char"/>
    <w:link w:val="BodyText2"/>
    <w:uiPriority w:val="99"/>
    <w:semiHidden/>
    <w:rsid w:val="00A76516"/>
    <w:rPr>
      <w:sz w:val="20"/>
      <w:szCs w:val="20"/>
      <w:lang w:eastAsia="cs-CZ"/>
    </w:rPr>
  </w:style>
  <w:style w:type="paragraph" w:styleId="BodyTextIndent2">
    <w:name w:val="Body Text Indent 2"/>
    <w:basedOn w:val="Normal"/>
    <w:link w:val="BodyTextIndent2Char"/>
    <w:uiPriority w:val="99"/>
    <w:rsid w:val="00AC7365"/>
    <w:pPr>
      <w:ind w:right="288" w:firstLine="567"/>
      <w:jc w:val="both"/>
    </w:pPr>
  </w:style>
  <w:style w:type="character" w:customStyle="1" w:styleId="BodyTextIndent2Char">
    <w:name w:val="Body Text Indent 2 Char"/>
    <w:link w:val="BodyTextIndent2"/>
    <w:uiPriority w:val="99"/>
    <w:semiHidden/>
    <w:rsid w:val="00A76516"/>
    <w:rPr>
      <w:sz w:val="20"/>
      <w:szCs w:val="20"/>
      <w:lang w:eastAsia="cs-CZ"/>
    </w:rPr>
  </w:style>
  <w:style w:type="paragraph" w:styleId="BodyTextIndent3">
    <w:name w:val="Body Text Indent 3"/>
    <w:basedOn w:val="Normal"/>
    <w:link w:val="BodyTextIndent3Char"/>
    <w:uiPriority w:val="99"/>
    <w:rsid w:val="00AC7365"/>
    <w:pPr>
      <w:ind w:right="288" w:firstLine="284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A76516"/>
    <w:rPr>
      <w:sz w:val="16"/>
      <w:szCs w:val="16"/>
      <w:lang w:eastAsia="cs-CZ"/>
    </w:rPr>
  </w:style>
  <w:style w:type="paragraph" w:styleId="BodyText3">
    <w:name w:val="Body Text 3"/>
    <w:basedOn w:val="Normal"/>
    <w:link w:val="BodyText3Char"/>
    <w:uiPriority w:val="99"/>
    <w:rsid w:val="00AC7365"/>
    <w:pPr>
      <w:ind w:right="5"/>
      <w:jc w:val="both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A76516"/>
    <w:rPr>
      <w:sz w:val="16"/>
      <w:szCs w:val="16"/>
      <w:lang w:eastAsia="cs-CZ"/>
    </w:rPr>
  </w:style>
  <w:style w:type="paragraph" w:styleId="ListParagraph">
    <w:name w:val="List Paragraph"/>
    <w:basedOn w:val="Normal"/>
    <w:uiPriority w:val="34"/>
    <w:qFormat/>
    <w:rsid w:val="00CE14C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D155C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F9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F97"/>
    <w:rPr>
      <w:sz w:val="18"/>
      <w:szCs w:val="18"/>
      <w:lang w:eastAsia="cs-CZ"/>
    </w:rPr>
  </w:style>
  <w:style w:type="paragraph" w:styleId="List2">
    <w:name w:val="List 2"/>
    <w:basedOn w:val="Normal"/>
    <w:rsid w:val="00DD7223"/>
    <w:pPr>
      <w:overflowPunct w:val="0"/>
      <w:autoSpaceDE w:val="0"/>
      <w:autoSpaceDN w:val="0"/>
      <w:adjustRightInd w:val="0"/>
      <w:ind w:left="566" w:hanging="283"/>
      <w:textAlignment w:val="baseline"/>
    </w:pPr>
    <w:rPr>
      <w:lang w:val="sl-SI"/>
    </w:rPr>
  </w:style>
  <w:style w:type="paragraph" w:customStyle="1" w:styleId="Standard">
    <w:name w:val="Standard"/>
    <w:rsid w:val="00E84FC4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4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9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17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86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999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1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49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7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26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04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7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4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8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08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54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7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5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97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2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3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8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90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2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8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66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4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16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2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285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7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8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7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3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4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6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8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2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87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77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7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4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ZUNZ Trnava-VP</vt:lpstr>
    </vt:vector>
  </TitlesOfParts>
  <Company>MENERGA Spol. s r.o.</Company>
  <LinksUpToDate>false</LinksUpToDate>
  <CharactersWithSpaces>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ZUNZ Trnava-VP</dc:title>
  <dc:subject/>
  <dc:creator>ls</dc:creator>
  <cp:keywords>ZUNU Trnava - projekt</cp:keywords>
  <dc:description/>
  <cp:lastModifiedBy>Andrej Kriško</cp:lastModifiedBy>
  <cp:revision>221</cp:revision>
  <cp:lastPrinted>2019-06-12T16:30:00Z</cp:lastPrinted>
  <dcterms:created xsi:type="dcterms:W3CDTF">2019-04-26T09:01:00Z</dcterms:created>
  <dcterms:modified xsi:type="dcterms:W3CDTF">2021-12-06T14:03:00Z</dcterms:modified>
</cp:coreProperties>
</file>